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5"/>
        <w:ind w:left="-114" w:right="-505" w:firstLine="1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ПОСТАВКИ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продукции производственно-технического назначения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5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955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№ _________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955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_________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кционерное общество «</w:t>
      </w:r>
      <w:r>
        <w:rPr>
          <w:b/>
          <w:sz w:val="24"/>
          <w:szCs w:val="24"/>
        </w:rPr>
        <w:t xml:space="preserve">Дальневосточная </w:t>
      </w:r>
      <w:r>
        <w:rPr>
          <w:b/>
          <w:sz w:val="24"/>
          <w:szCs w:val="24"/>
        </w:rPr>
        <w:t xml:space="preserve">генерирующая компания» (АО «</w:t>
      </w:r>
      <w:r>
        <w:rPr>
          <w:b/>
          <w:sz w:val="24"/>
          <w:szCs w:val="24"/>
        </w:rPr>
        <w:t xml:space="preserve">ДГК</w:t>
      </w:r>
      <w:r>
        <w:rPr>
          <w:b/>
          <w:sz w:val="24"/>
          <w:szCs w:val="24"/>
        </w:rPr>
        <w:t xml:space="preserve">»)</w:t>
      </w:r>
      <w:r>
        <w:rPr>
          <w:spacing w:val="2"/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(далее –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_____________________</w:t>
      </w:r>
      <w:r>
        <w:rPr>
          <w:spacing w:val="4"/>
          <w:sz w:val="24"/>
          <w:szCs w:val="24"/>
        </w:rPr>
        <w:t xml:space="preserve">, действующего на основании ________,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</w:r>
      <w:r>
        <w:rPr>
          <w:spacing w:val="10"/>
          <w:sz w:val="24"/>
          <w:szCs w:val="24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b/>
          <w:spacing w:val="10"/>
          <w:sz w:val="24"/>
          <w:szCs w:val="24"/>
        </w:rPr>
        <w:t xml:space="preserve">Полное наименование Контрагента</w:t>
      </w:r>
      <w:r>
        <w:rPr>
          <w:b/>
          <w:spacing w:val="10"/>
          <w:sz w:val="24"/>
          <w:szCs w:val="24"/>
        </w:rPr>
        <w:t xml:space="preserve"> (сокращенное наименование Контрагента)</w:t>
      </w:r>
      <w:r>
        <w:rPr>
          <w:b/>
          <w:spacing w:val="10"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дал</w:t>
      </w:r>
      <w:r>
        <w:rPr>
          <w:sz w:val="24"/>
          <w:szCs w:val="24"/>
        </w:rPr>
        <w:t xml:space="preserve">ее –</w:t>
      </w:r>
      <w:r>
        <w:rPr>
          <w:sz w:val="24"/>
          <w:szCs w:val="24"/>
        </w:rPr>
        <w:t xml:space="preserve"> Поставщик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____________, действующего на основании _</w:t>
      </w:r>
      <w:r>
        <w:rPr>
          <w:sz w:val="24"/>
          <w:szCs w:val="24"/>
          <w:highlight w:val="white"/>
        </w:rPr>
        <w:t xml:space="preserve">__________________, с другой стороны,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совместно </w:t>
      </w:r>
      <w:r>
        <w:rPr>
          <w:sz w:val="24"/>
          <w:szCs w:val="24"/>
          <w:highlight w:val="white"/>
        </w:rPr>
        <w:t xml:space="preserve">в дальнейшем </w:t>
      </w:r>
      <w:r>
        <w:rPr>
          <w:sz w:val="24"/>
          <w:szCs w:val="24"/>
          <w:highlight w:val="white"/>
        </w:rPr>
        <w:t xml:space="preserve">именуемые Стороны, а по отдельности Сторона, </w:t>
      </w:r>
      <w:r>
        <w:rPr>
          <w:sz w:val="24"/>
          <w:szCs w:val="24"/>
          <w:highlight w:val="white"/>
          <w:lang w:eastAsia="en-US"/>
        </w:rPr>
        <w:t xml:space="preserve">по </w:t>
      </w:r>
      <w:r>
        <w:rPr>
          <w:sz w:val="24"/>
          <w:szCs w:val="24"/>
          <w:highlight w:val="white"/>
          <w:lang w:eastAsia="en-US"/>
        </w:rPr>
        <w:t xml:space="preserve">результатам </w:t>
      </w:r>
      <w:r>
        <w:rPr>
          <w:sz w:val="24"/>
          <w:szCs w:val="24"/>
          <w:highlight w:val="white"/>
          <w:lang w:eastAsia="en-US"/>
        </w:rPr>
        <w:t xml:space="preserve">проведенной Покупателем </w:t>
      </w:r>
      <w:r>
        <w:rPr>
          <w:sz w:val="24"/>
          <w:szCs w:val="24"/>
          <w:highlight w:val="white"/>
          <w:lang w:eastAsia="en-US"/>
        </w:rPr>
        <w:t xml:space="preserve">конкурентной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закупочной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процедуры (или закупочной процедуры) </w:t>
      </w:r>
      <w:r>
        <w:rPr>
          <w:sz w:val="24"/>
          <w:szCs w:val="24"/>
          <w:highlight w:val="white"/>
          <w:lang w:eastAsia="en-US"/>
        </w:rPr>
        <w:t xml:space="preserve">по лоту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№ </w:t>
      </w:r>
      <w:r>
        <w:rPr>
          <w:sz w:val="24"/>
          <w:szCs w:val="24"/>
          <w:highlight w:val="white"/>
          <w:lang w:eastAsia="en-US"/>
        </w:rPr>
        <w:t xml:space="preserve">_____ и на основании </w:t>
      </w:r>
      <w:r>
        <w:rPr>
          <w:sz w:val="24"/>
          <w:szCs w:val="24"/>
          <w:highlight w:val="white"/>
          <w:lang w:eastAsia="en-US"/>
        </w:rPr>
        <w:t xml:space="preserve">протокола от ______ №______,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заключили настоящий </w:t>
      </w:r>
      <w:r>
        <w:rPr>
          <w:sz w:val="24"/>
          <w:szCs w:val="24"/>
          <w:highlight w:val="white"/>
        </w:rPr>
        <w:t xml:space="preserve">д</w:t>
      </w:r>
      <w:r>
        <w:rPr>
          <w:sz w:val="24"/>
          <w:szCs w:val="24"/>
          <w:highlight w:val="white"/>
        </w:rPr>
        <w:t xml:space="preserve">оговор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поставки </w:t>
      </w:r>
      <w:r>
        <w:rPr>
          <w:sz w:val="24"/>
          <w:szCs w:val="24"/>
          <w:highlight w:val="white"/>
        </w:rPr>
        <w:t xml:space="preserve">(далее – «Договор») о нижеследующем: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75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center"/>
        <w:shd w:val="clear" w:color="auto" w:fill="ffffff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Термины и определения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Термины и определения, приведен</w:t>
      </w:r>
      <w:r>
        <w:rPr>
          <w:bCs/>
          <w:sz w:val="24"/>
          <w:szCs w:val="24"/>
        </w:rPr>
        <w:t xml:space="preserve">ные в настоящем разделе, предназначены для однозначного понимания формулировок Договора, и будут иметь по тексту Договора след</w:t>
      </w:r>
      <w:r>
        <w:rPr>
          <w:bCs/>
          <w:sz w:val="24"/>
          <w:szCs w:val="24"/>
          <w:highlight w:val="white"/>
        </w:rPr>
        <w:t xml:space="preserve">ующие значения, если иное прямо не указано в Договоре: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«Акт входного контроля»</w:t>
      </w:r>
      <w:r>
        <w:rPr>
          <w:sz w:val="24"/>
          <w:szCs w:val="24"/>
          <w:highlight w:val="white"/>
          <w:lang w:eastAsia="en-US"/>
        </w:rPr>
        <w:t xml:space="preserve"> – документ, оформляемый Покупателем в одностороннем</w:t>
      </w:r>
      <w:r>
        <w:rPr>
          <w:sz w:val="24"/>
          <w:szCs w:val="24"/>
          <w:highlight w:val="white"/>
          <w:lang w:eastAsia="en-US"/>
        </w:rPr>
        <w:t xml:space="preserve"> порядке при приемке поставленного Товара по количеству, качеству и комплектности.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80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 период, 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4"/>
          <w:szCs w:val="24"/>
          <w:lang w:eastAsia="en-US"/>
        </w:rPr>
        <w:t xml:space="preserve">и Поставщик и/ или изготовитель Товара 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Товара.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0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«Грузоп</w:t>
      </w:r>
      <w:r>
        <w:rPr>
          <w:b/>
          <w:sz w:val="24"/>
          <w:szCs w:val="24"/>
          <w:highlight w:val="white"/>
          <w:lang w:eastAsia="en-US"/>
        </w:rPr>
        <w:t xml:space="preserve">олучатели»</w:t>
      </w:r>
      <w:r>
        <w:rPr>
          <w:sz w:val="24"/>
          <w:szCs w:val="24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80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Покупателем и Поставщиком, включая все приложения к нему, а также дополнительные соглашения к Договору при условии, </w:t>
      </w:r>
      <w:r>
        <w:rPr>
          <w:sz w:val="24"/>
          <w:szCs w:val="24"/>
          <w:lang w:eastAsia="en-US"/>
        </w:rPr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0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</w:t>
      </w:r>
      <w:r>
        <w:rPr>
          <w:sz w:val="24"/>
          <w:szCs w:val="24"/>
          <w:lang w:eastAsia="en-US"/>
        </w:rPr>
        <w:t xml:space="preserve">енных Договором.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4"/>
        <w:ind w:firstLine="709"/>
        <w:jc w:val="both"/>
        <w:keepNext w:val="0"/>
        <w:spacing w:before="0" w:after="0" w:afterAutospacing="0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«Партия Товара»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sz w:val="24"/>
          <w:szCs w:val="24"/>
          <w:lang w:eastAsia="en-US"/>
        </w:rPr>
        <w:t xml:space="preserve">характеристики</w:t>
      </w:r>
      <w:r>
        <w:rPr>
          <w:rFonts w:ascii="Times New Roman" w:hAnsi="Times New Roman"/>
          <w:sz w:val="24"/>
          <w:szCs w:val="24"/>
          <w:lang w:eastAsia="en-US"/>
        </w:rPr>
        <w:t xml:space="preserve"> которой определяются </w:t>
      </w:r>
      <w:r>
        <w:rPr>
          <w:rFonts w:ascii="Times New Roman" w:hAnsi="Times New Roman"/>
          <w:sz w:val="24"/>
          <w:szCs w:val="24"/>
          <w:lang w:eastAsia="en-US"/>
        </w:rPr>
        <w:t xml:space="preserve">Заявкой Покупателя в соответствии со </w:t>
      </w:r>
      <w:r>
        <w:rPr>
          <w:rFonts w:ascii="Times New Roman" w:hAnsi="Times New Roman"/>
          <w:sz w:val="24"/>
          <w:szCs w:val="24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</w:t>
      </w:r>
      <w:r>
        <w:rPr>
          <w:sz w:val="24"/>
          <w:szCs w:val="24"/>
          <w:lang w:eastAsia="en-US"/>
        </w:rPr>
        <w:t xml:space="preserve">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</w:t>
      </w:r>
      <w:r>
        <w:rPr>
          <w:sz w:val="24"/>
          <w:szCs w:val="24"/>
          <w:lang w:eastAsia="en-US"/>
        </w:rPr>
        <w:t xml:space="preserve">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Товару.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highlight w:val="none"/>
        </w:rPr>
      </w:pPr>
      <w:r>
        <w:rPr>
          <w:b/>
          <w:sz w:val="24"/>
          <w:szCs w:val="24"/>
          <w:lang w:eastAsia="en-US"/>
        </w:rPr>
        <w:t xml:space="preserve">«Цена Договора»</w:t>
      </w:r>
      <w:r>
        <w:rPr>
          <w:sz w:val="24"/>
          <w:szCs w:val="24"/>
          <w:lang w:eastAsia="en-US"/>
        </w:rPr>
        <w:t xml:space="preserve"> – определяемая в соответствии с разделом 2 Договора сумма, которую Покупатель обязуется уплатить Поставщику в порядке и на условиях, установленных Договором, включающая компенсацию всех изде</w:t>
      </w:r>
      <w:r>
        <w:rPr>
          <w:sz w:val="24"/>
          <w:szCs w:val="24"/>
          <w:lang w:eastAsia="en-US"/>
        </w:rPr>
        <w:t xml:space="preserve">ржек Поставщика и причитающееся ему вознаграждение, а также инфляционные риски на весь период действия Договора.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7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Предмет договора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numPr>
          <w:ilvl w:val="1"/>
          <w:numId w:val="1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в порядке и сроки, установленные Договором, передать в собственность Покупателю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>
        <w:rPr>
          <w:b/>
          <w:bCs/>
          <w:i/>
          <w:iCs/>
          <w:sz w:val="24"/>
          <w:szCs w:val="24"/>
        </w:rPr>
        <w:t xml:space="preserve">силовые трансформаторы 6 кВ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(д</w:t>
      </w:r>
      <w:r>
        <w:rPr>
          <w:bCs/>
          <w:sz w:val="24"/>
          <w:szCs w:val="24"/>
        </w:rPr>
        <w:t xml:space="preserve">алее – Товар) в соответствии со Спецификацией (Приложение №1 к Договору), а Покупатель обязуется принять Товар и уплатить Цену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осуществляется партиями по заяв</w:t>
      </w:r>
      <w:r>
        <w:rPr>
          <w:sz w:val="24"/>
          <w:szCs w:val="24"/>
        </w:rPr>
        <w:t xml:space="preserve">кам Покупателя, оформляемым в соответствии со Спецификацией по форме Приложения №2 к Договору (далее – Заявка) и направляемым Поставщику в порядке и сроки, установленные пунктом 3.1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а также место его</w:t>
      </w:r>
      <w:r>
        <w:rPr>
          <w:sz w:val="24"/>
          <w:szCs w:val="24"/>
        </w:rPr>
        <w:t xml:space="preserve"> поставки и Грузополучатели указываются в Спецификации.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Срок поставки Товара (партии Товара) по Заявке составляет 120 (сто двадцать) календарных дней с даты получения заявки от 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7"/>
        <w:numPr>
          <w:ilvl w:val="0"/>
          <w:numId w:val="9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  <w:suppressLineNumbers w:val="0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договора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 порядок расчетов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957"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</w:t>
      </w:r>
      <w:r>
        <w:rPr>
          <w:rFonts w:ascii="Times New Roman" w:hAnsi="Times New Roman" w:cs="Times New Roman"/>
          <w:sz w:val="24"/>
          <w:szCs w:val="24"/>
        </w:rPr>
        <w:tab/>
        <w:t xml:space="preserve">Цена Договора составляет </w:t>
      </w:r>
      <w:r>
        <w:rPr>
          <w:rFonts w:ascii="Times New Roman" w:hAnsi="Times New Roman" w:cs="Times New Roman"/>
          <w:sz w:val="24"/>
          <w:szCs w:val="24"/>
        </w:rPr>
        <w:t xml:space="preserve">__________ (______</w:t>
      </w:r>
      <w:r>
        <w:rPr>
          <w:rFonts w:ascii="Times New Roman" w:hAnsi="Times New Roman" w:cs="Times New Roman"/>
          <w:sz w:val="24"/>
          <w:szCs w:val="24"/>
        </w:rPr>
        <w:t xml:space="preserve"> рублей __ копеек), в том числе НДС (22%) ______ (_________рублей __копеек)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7"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</w:t>
      </w:r>
      <w:r>
        <w:rPr>
          <w:rFonts w:ascii="Times New Roman" w:hAnsi="Times New Roman" w:cs="Times New Roman"/>
          <w:sz w:val="24"/>
          <w:szCs w:val="24"/>
        </w:rPr>
        <w:tab/>
        <w:t xml:space="preserve">Цена за единицу Товара определяется в Спецификации (Приложение №1 к Договору) в соответствии с условиями пров</w:t>
      </w:r>
      <w:r>
        <w:rPr>
          <w:rFonts w:ascii="Times New Roman" w:hAnsi="Times New Roman" w:cs="Times New Roman"/>
          <w:sz w:val="24"/>
          <w:szCs w:val="24"/>
        </w:rPr>
        <w:t xml:space="preserve">еденной конкурентной закупочной процедурой и является фиксированной в течение всего срока действия Договора. Общая стоимость Товара (всех партий Товара), указанного в Заявках, оформленных Покупателем в течение срока действия Договора, не может превышать Це</w:t>
      </w:r>
      <w:r>
        <w:rPr>
          <w:rFonts w:ascii="Times New Roman" w:hAnsi="Times New Roman" w:cs="Times New Roman"/>
          <w:sz w:val="24"/>
          <w:szCs w:val="24"/>
        </w:rPr>
        <w:t xml:space="preserve">ну Договора, указанную в пункте 2.1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7"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</w:t>
      </w:r>
      <w:r>
        <w:rPr>
          <w:rFonts w:ascii="Times New Roman" w:hAnsi="Times New Roman" w:cs="Times New Roman"/>
          <w:sz w:val="24"/>
          <w:szCs w:val="24"/>
        </w:rPr>
        <w:tab/>
        <w:t xml:space="preserve">Цена Договора включает в себя прибыль Поставщика, а также все расходы и затраты Поставщика на: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7"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производство и/ или приобретение Товара;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7"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транспортировку Товара до места поставки, погрузку, разгрузку, с</w:t>
      </w:r>
      <w:r>
        <w:rPr>
          <w:rFonts w:ascii="Times New Roman" w:hAnsi="Times New Roman" w:cs="Times New Roman"/>
          <w:sz w:val="24"/>
          <w:szCs w:val="24"/>
        </w:rPr>
        <w:t xml:space="preserve">тоимость тары и упаковки;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7"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подлежащие уплате налоги, сборы и пошлины (в том числе по таможенному оформлению Товара, если применимо);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7"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заработную плату, накладные и командировочные расходы персонала Поставщика;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7"/>
        <w:ind w:firstLine="54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все прочие затраты и расходы Поставщика, </w:t>
      </w:r>
      <w:r>
        <w:rPr>
          <w:rFonts w:ascii="Times New Roman" w:hAnsi="Times New Roman" w:cs="Times New Roman"/>
          <w:sz w:val="24"/>
          <w:szCs w:val="24"/>
        </w:rPr>
        <w:t xml:space="preserve">связанные с поставкой Товара 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2.4.</w:t>
      </w:r>
      <w:r>
        <w:rPr>
          <w:rFonts w:ascii="Times New Roman" w:hAnsi="Times New Roman" w:cs="Times New Roman"/>
          <w:sz w:val="24"/>
          <w:szCs w:val="24"/>
        </w:rPr>
        <w:tab/>
        <w:t xml:space="preserve">Изменение Цены Договора не требует заключен</w:t>
      </w:r>
      <w:r>
        <w:rPr>
          <w:rFonts w:ascii="Times New Roman" w:hAnsi="Times New Roman" w:cs="Times New Roman"/>
        </w:rPr>
        <w:t xml:space="preserve">ия дополн</w:t>
      </w:r>
      <w:r>
        <w:rPr>
          <w:rFonts w:ascii="Times New Roman" w:hAnsi="Times New Roman" w:cs="Times New Roman"/>
        </w:rPr>
        <w:t xml:space="preserve">ительного соглашения к Договору только в случае, когда оно вызвано изменением ставки российского НДС.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2.5.</w:t>
      </w:r>
      <w:r>
        <w:rPr>
          <w:rFonts w:ascii="Times New Roman" w:hAnsi="Times New Roman" w:cs="Times New Roman"/>
        </w:rPr>
        <w:tab/>
        <w:t xml:space="preserve">Оплата Товара (партии Товара) осуществляется Покупателем </w:t>
      </w:r>
      <w:r>
        <w:rPr>
          <w:rFonts w:ascii="Times New Roman" w:hAnsi="Times New Roman" w:cs="Times New Roman"/>
        </w:rPr>
        <w:t xml:space="preserve">в течение 45 (сорок пять) календарных дней, (в случае если победитель закупочной процедуры является субъектом малого и среднего предпринимательства) – в течение 7 (семь) рабочих дней</w:t>
      </w:r>
      <w:r>
        <w:rPr>
          <w:rFonts w:ascii="Times New Roman" w:hAnsi="Times New Roman" w:cs="Times New Roman"/>
        </w:rPr>
        <w:t xml:space="preserve">) с даты подписания Покупателем (грузополучателем) УПД, при</w:t>
      </w:r>
      <w:r>
        <w:rPr>
          <w:rFonts w:ascii="Times New Roman" w:hAnsi="Times New Roman" w:cs="Times New Roman"/>
        </w:rPr>
        <w:t xml:space="preserve"> наличии акта входного контроля на основании счета, выставленного Поставщиком.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2.6.</w:t>
      </w:r>
      <w:r>
        <w:rPr>
          <w:rFonts w:ascii="Times New Roman" w:hAnsi="Times New Roman" w:cs="Times New Roman"/>
        </w:rPr>
        <w:tab/>
        <w:t xml:space="preserve">В случае выставления Поставщиком счета на сумму менее размера предусмотренного Договором платежа, оплата осуществляется по сумме счета. В случае выставления текущего или д</w:t>
      </w:r>
      <w:r>
        <w:rPr>
          <w:rFonts w:ascii="Times New Roman" w:hAnsi="Times New Roman" w:cs="Times New Roman"/>
        </w:rPr>
        <w:t xml:space="preserve">ополнительных счетов в отношении того же платежа на сумму, превышающую размер предусмотренного Договором платежа, такой счет к оплате Покупателем не принимается и подлежит замене Поставщиком независимо от его фактического вручения Покупателю. В случае выст</w:t>
      </w:r>
      <w:r>
        <w:rPr>
          <w:rFonts w:ascii="Times New Roman" w:hAnsi="Times New Roman" w:cs="Times New Roman"/>
        </w:rPr>
        <w:t xml:space="preserve">авления Поставщиком счета позднее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Покупателем.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2.7.</w:t>
      </w:r>
      <w:r>
        <w:rPr>
          <w:rFonts w:ascii="Times New Roman" w:hAnsi="Times New Roman" w:cs="Times New Roman"/>
        </w:rPr>
        <w:tab/>
        <w:t xml:space="preserve">Расчеты по Договору осуществ</w:t>
      </w:r>
      <w:r>
        <w:rPr>
          <w:rFonts w:ascii="Times New Roman" w:hAnsi="Times New Roman" w:cs="Times New Roman"/>
        </w:rPr>
        <w:t xml:space="preserve">ляются в валюте Российской Федерации. Оплата производится Покупателем путем перечисления денежных средств на расчетный счет </w:t>
      </w:r>
      <w:r>
        <w:rPr>
          <w:rFonts w:ascii="Times New Roman" w:hAnsi="Times New Roman" w:cs="Times New Roman"/>
        </w:rPr>
        <w:t xml:space="preserve">Поставщика, указанный в Договоре. Обязательство Покупателя по осуществлению платежа считается исполненным с даты списания денежных с</w:t>
      </w:r>
      <w:r>
        <w:rPr>
          <w:rFonts w:ascii="Times New Roman" w:hAnsi="Times New Roman" w:cs="Times New Roman"/>
        </w:rPr>
        <w:t xml:space="preserve">редств с расчетного счета Покупателя.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2.8.</w:t>
      </w:r>
      <w:r>
        <w:rPr>
          <w:rFonts w:ascii="Times New Roman" w:hAnsi="Times New Roman" w:cs="Times New Roman"/>
        </w:rPr>
        <w:tab/>
        <w:t xml:space="preserve">Индексация Цены Договора не допускается.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2.9.</w:t>
      </w:r>
      <w:r>
        <w:rPr>
          <w:rFonts w:ascii="Times New Roman" w:hAnsi="Times New Roman" w:cs="Times New Roman"/>
        </w:rPr>
        <w:tab/>
        <w:t xml:space="preserve">Поставщик обязан представить Покупателю УПД, выставленные в сроки и оформленные в порядке, установленном законодательством Российской Федерации. В случае нарушения Пос</w:t>
      </w:r>
      <w:r>
        <w:rPr>
          <w:rFonts w:ascii="Times New Roman" w:hAnsi="Times New Roman" w:cs="Times New Roman"/>
        </w:rPr>
        <w:t xml:space="preserve">тавщиком данного требования, он обязан произвести замену УПД в течение 3 (трех) рабочих дней с даты получения соответствующего письменного требования Покупателя.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2.10.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Поставщик обязан подписать акты сверки взаимных расчетов, направленные Покупателем в 2 (двух) экземплярах, и вернуть 1 (один) экземпляр Покупателю в течение 5 (пяти) рабочих дней с даты получения экземпляров актов сверки расчетов от Покупателя.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2.11.</w:t>
      </w:r>
      <w:r>
        <w:rPr>
          <w:rFonts w:ascii="Times New Roman" w:hAnsi="Times New Roman" w:cs="Times New Roman"/>
        </w:rPr>
        <w:tab/>
        <w:t xml:space="preserve">Покуп</w:t>
      </w:r>
      <w:r>
        <w:rPr>
          <w:rFonts w:ascii="Times New Roman" w:hAnsi="Times New Roman" w:cs="Times New Roman"/>
        </w:rPr>
        <w:t xml:space="preserve">атель вправе произвести сальдо взаимных обязательств Сторон путем уменьшения сумм причитающихся Поставщику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</w:t>
      </w:r>
      <w:r>
        <w:rPr>
          <w:rFonts w:ascii="Times New Roman" w:hAnsi="Times New Roman" w:cs="Times New Roman"/>
        </w:rPr>
        <w:t xml:space="preserve">авленных на исполнение Договора, на суммы задолженности Поставщика перед Покупателем, в том числе (включая, но не ограничиваясь), суммы неотработанного аванса по Договору, суммы неустоек (пени, штрафы) за неисполнение и/ или ненадлежащее исполнение обязате</w:t>
      </w:r>
      <w:r>
        <w:rPr>
          <w:rFonts w:ascii="Times New Roman" w:hAnsi="Times New Roman" w:cs="Times New Roman"/>
        </w:rPr>
        <w:t xml:space="preserve">льств по Договору, стоимость работ по устранению недостатков Товара, поставленного Поставщиком.</w:t>
      </w:r>
      <w:r/>
    </w:p>
    <w:p>
      <w:pPr>
        <w:pStyle w:val="957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Покупатель направляет Поставщику уведомление о проведении сальдо взаимных обязательств Сторон по Договору.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57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57"/>
        <w:ind w:left="0" w:righ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3.</w:t>
      </w:r>
      <w:r>
        <w:rPr>
          <w:rFonts w:ascii="Times New Roman" w:hAnsi="Times New Roman" w:cs="Times New Roman"/>
          <w:b/>
          <w:bCs/>
        </w:rPr>
        <w:tab/>
        <w:t xml:space="preserve">Порядок и условия поставки Товара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970"/>
        <w:ind w:firstLine="567"/>
        <w:jc w:val="both"/>
        <w:spacing w:before="0" w:beforeAutospacing="0" w:after="0" w:afterAutospacing="0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 xml:space="preserve">3.1.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Поставка Товара (партии Товара) осуществляется по Заявке в следующем порядке: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0"/>
        <w:ind w:firstLine="567"/>
        <w:jc w:val="both"/>
        <w:spacing w:before="0" w:beforeAutospacing="0" w:after="0" w:afterAutospacing="0"/>
        <w:shd w:val="clear" w:color="auto" w:fill="ffffff"/>
        <w:tabs>
          <w:tab w:val="left" w:pos="1134" w:leader="none"/>
          <w:tab w:val="left" w:pos="1418" w:leader="none"/>
          <w:tab w:val="left" w:pos="469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3.1.1.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Покупатель, в срок не позднее 120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</w:rPr>
        <w:t xml:space="preserve"> календарных дней 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до предполагаемой даты поставки Товара (партии Товара), направляет Поставщику Заявку по электронной почте на адрес: 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0"/>
        <w:ind w:firstLine="567"/>
        <w:jc w:val="both"/>
        <w:spacing w:before="0" w:beforeAutospacing="0" w:after="0" w:afterAutospacing="0"/>
        <w:tabs>
          <w:tab w:val="left" w:pos="993" w:leader="none"/>
          <w:tab w:val="left" w:pos="1134" w:leader="none"/>
          <w:tab w:val="left" w:pos="1418" w:leader="none"/>
          <w:tab w:val="left" w:pos="469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3.1.2.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Поставщик в течение 1 (одного) рабочего дня с даты получения Заявки подтверждает поставку Товара (партии Товара), указанного Покупателем в Заявке, по электронной почте на адрес: </w:t>
      </w:r>
      <w:hyperlink r:id="rId17" w:tooltip="mailto:glukhikh-pa@dgk.ru" w:history="1">
        <w:r>
          <w:rPr>
            <w:rStyle w:val="982"/>
            <w:rFonts w:ascii="Times New Roman" w:hAnsi="Times New Roman" w:eastAsia="Times New Roman" w:cs="Times New Roman"/>
            <w:color w:val="212121"/>
            <w:sz w:val="24"/>
            <w:szCs w:val="24"/>
            <w:u w:val="none"/>
          </w:rPr>
          <w:t xml:space="preserve">__________</w:t>
        </w:r>
      </w:hyperlink>
      <w:r>
        <w:rPr>
          <w:rFonts w:ascii="Times New Roman" w:hAnsi="Times New Roman" w:eastAsia="Times New Roman" w:cs="Times New Roman"/>
          <w:color w:val="000000"/>
          <w:sz w:val="24"/>
          <w:szCs w:val="24"/>
          <w:u w:val="none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7"/>
        <w:ind w:firstLine="540"/>
        <w:jc w:val="both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3.1.3.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Покупатель в срок, не позднее 50 (пятидесяти) календарных дней до предполагаемой даты поставки Товара (партии Товара), вправе вносить изменения в Заявку путем письменного уведомления Поставщика в порядке, предусмотренном для направления Заявки. Поставщик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течение 2 (двух) рабочих дней с даты получения изменений к ранее направленной Заявке, рассматривает соответствующее уведомл</w:t>
      </w:r>
      <w:bookmarkStart w:id="0" w:name="_GoBack"/>
      <w:r>
        <w:rPr>
          <w:rFonts w:ascii="Times New Roman" w:hAnsi="Times New Roman" w:eastAsia="Times New Roman" w:cs="Times New Roman"/>
          <w:sz w:val="24"/>
          <w:szCs w:val="24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ение Покупателя и подтверждает поставку Товара (парти</w:t>
      </w:r>
      <w:r>
        <w:rPr>
          <w:rFonts w:ascii="Times New Roman" w:hAnsi="Times New Roman" w:cs="Times New Roman"/>
        </w:rPr>
        <w:t xml:space="preserve">и Товара) в соответствии с измененной Заявкой в порядке, указанном в пункте 3.1</w:t>
      </w:r>
      <w:r>
        <w:rPr>
          <w:rFonts w:ascii="Times New Roman" w:hAnsi="Times New Roman" w:cs="Times New Roman"/>
        </w:rPr>
        <w:t xml:space="preserve">.2 Договора.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3.1.4.</w:t>
      </w:r>
      <w:r>
        <w:rPr>
          <w:rFonts w:ascii="Times New Roman" w:hAnsi="Times New Roman" w:cs="Times New Roman"/>
        </w:rPr>
        <w:tab/>
        <w:t xml:space="preserve">В случае невозможности поставить Товар (партию Товара) по Заявке Поставщик обязан незамедлительно известить об этом Покупателя с указанием причин невозможности выполнения поставки Товара и сроков их устранения.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3.1.5.</w:t>
      </w:r>
      <w:r>
        <w:rPr>
          <w:rFonts w:ascii="Times New Roman" w:hAnsi="Times New Roman" w:cs="Times New Roman"/>
        </w:rPr>
        <w:tab/>
        <w:t xml:space="preserve">В случае, указанн</w:t>
      </w:r>
      <w:r>
        <w:rPr>
          <w:rFonts w:ascii="Times New Roman" w:hAnsi="Times New Roman" w:cs="Times New Roman"/>
        </w:rPr>
        <w:t xml:space="preserve">ом в пункте 3.1.4 Договора, Покупатель вправе по своему усмотрению: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3.1.5.1. Направить новую Заявку в порядке, установленном пунктом 3.1.1 Договора в согласованные с Поставщиком сроки;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3.1.5.2. Отказаться от Договора в порядке, установленном пунктом 11.2 </w:t>
      </w:r>
      <w:r>
        <w:rPr>
          <w:rFonts w:ascii="Times New Roman" w:hAnsi="Times New Roman" w:cs="Times New Roman"/>
        </w:rPr>
        <w:t xml:space="preserve">Договора.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3.1.6.</w:t>
      </w:r>
      <w:r>
        <w:rPr>
          <w:rFonts w:ascii="Times New Roman" w:hAnsi="Times New Roman" w:cs="Times New Roman"/>
        </w:rPr>
        <w:tab/>
        <w:t xml:space="preserve">Стороны вправе запросить друг у друга необходимые дополнительные сведения для поставки Товара по Заявке.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3.2.</w:t>
      </w:r>
      <w:r>
        <w:rPr>
          <w:rFonts w:ascii="Times New Roman" w:hAnsi="Times New Roman" w:cs="Times New Roman"/>
        </w:rPr>
        <w:tab/>
        <w:t xml:space="preserve">В течение 5 (пяти) рабочих дней с даты заключения Договора Стороны определяют своих представителей, уполномоченных подписывать За</w:t>
      </w:r>
      <w:r>
        <w:rPr>
          <w:rFonts w:ascii="Times New Roman" w:hAnsi="Times New Roman" w:cs="Times New Roman"/>
        </w:rPr>
        <w:t xml:space="preserve">явки (изменения к ним) и принимать Заявки к исполнению, и письменно сообщают друг другу контакты и должность таких представителей.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3.3.</w:t>
      </w:r>
      <w:r>
        <w:rPr>
          <w:rFonts w:ascii="Times New Roman" w:hAnsi="Times New Roman" w:cs="Times New Roman"/>
        </w:rPr>
        <w:tab/>
        <w:t xml:space="preserve">Качество, комплектность, количество и ассортимент поставляемого по Договору Товара должны соответствовать Заявке, требо</w:t>
      </w:r>
      <w:r>
        <w:rPr>
          <w:rFonts w:ascii="Times New Roman" w:hAnsi="Times New Roman" w:cs="Times New Roman"/>
        </w:rPr>
        <w:t xml:space="preserve">ваниям Договора, а также Применимого права. Некачественный (некомплектный) Товар считается не поставленным.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3.4.</w:t>
      </w:r>
      <w:r>
        <w:rPr>
          <w:rFonts w:ascii="Times New Roman" w:hAnsi="Times New Roman" w:cs="Times New Roman"/>
        </w:rPr>
        <w:tab/>
        <w:t xml:space="preserve">Поставляемый Товар должен быть новым, не бывшим в употреблении, пригодным для использования по своему назначению. Поставщик гарантирует, что То</w:t>
      </w:r>
      <w:r>
        <w:rPr>
          <w:rFonts w:ascii="Times New Roman" w:hAnsi="Times New Roman" w:cs="Times New Roman"/>
        </w:rPr>
        <w:t xml:space="preserve">вар принадлежит ему на законном основании, в споре, залоге или под арестом не состоит, и не обременен правами третьих лиц.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3.5.</w:t>
      </w:r>
      <w:r>
        <w:rPr>
          <w:rFonts w:ascii="Times New Roman" w:hAnsi="Times New Roman" w:cs="Times New Roman"/>
        </w:rPr>
        <w:tab/>
        <w:t xml:space="preserve">Одновременно с передачей Товара Поставщик обязан передать Покупателю оригиналы следующих относящихся к Товару документов: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сер</w:t>
      </w:r>
      <w:r>
        <w:rPr>
          <w:rFonts w:ascii="Times New Roman" w:hAnsi="Times New Roman" w:cs="Times New Roman"/>
        </w:rPr>
        <w:t xml:space="preserve">тификат качества в 1 (один) экз.;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технический паспорт на русском языке в 1 (один) экз.;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инструкция по эксплуатации на русском языке в  1 (один) экз.;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упаковочный лист в 1 (один) экз.;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иные документы (сертификат соответствия, сертификат безопасно</w:t>
      </w:r>
      <w:r>
        <w:rPr>
          <w:rFonts w:ascii="Times New Roman" w:hAnsi="Times New Roman" w:cs="Times New Roman"/>
        </w:rPr>
        <w:t xml:space="preserve">сти, сертификат пожаробезопасности, сертификат радиологической безопасности, санитарный сертификат, и т.п.) в зависимости от номенклатуры поставляемого Товара;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УПД в 2х (двух) экз.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В случае отсутствия этих документов Покупатель вправе приостановить прием</w:t>
      </w:r>
      <w:r>
        <w:rPr>
          <w:rFonts w:ascii="Times New Roman" w:hAnsi="Times New Roman" w:cs="Times New Roman"/>
        </w:rPr>
        <w:t xml:space="preserve">ку Товара до момента их предоставления Поставщиком.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3.6.</w:t>
      </w:r>
      <w:r>
        <w:rPr>
          <w:rFonts w:ascii="Times New Roman" w:hAnsi="Times New Roman" w:cs="Times New Roman"/>
        </w:rPr>
        <w:tab/>
        <w:t xml:space="preserve">Товар должен отгружаться Поставщиком в таре и упаковке, обеспечивающей полную сохранность Товара от всякого рода повреждений и порчи, с учетом возможных перегрузок и длительного хранения. Поставщик о</w:t>
      </w:r>
      <w:r>
        <w:rPr>
          <w:rFonts w:ascii="Times New Roman" w:hAnsi="Times New Roman" w:cs="Times New Roman"/>
        </w:rPr>
        <w:t xml:space="preserve">бязан сообщить Покупателю условия длительного хранения поставленного Товара (допускается определение условий хранения в сопроводительных документах).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Тара и упаковка Товара должны соответствовать требованиям Применимого права, предъявляемым к таре и упако</w:t>
      </w:r>
      <w:r>
        <w:rPr>
          <w:rFonts w:ascii="Times New Roman" w:hAnsi="Times New Roman" w:cs="Times New Roman"/>
        </w:rPr>
        <w:t xml:space="preserve">вке соответствующего Товара. Отдельные требования к упаковке и маркировке негабаритного Товара, а также любые другие специальные требования, помимо установленных в настоящем пункте Договора, указываются Сторонами в Спецификации (Приложение №1 к Договору) и</w:t>
      </w:r>
      <w:r>
        <w:rPr>
          <w:rFonts w:ascii="Times New Roman" w:hAnsi="Times New Roman" w:cs="Times New Roman"/>
        </w:rPr>
        <w:t xml:space="preserve"> в Заявке.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Стоимость тары и упаковки включена в стоимость Товара. Тара и упаковка возврату не подлежат.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3.7.</w:t>
      </w:r>
      <w:r>
        <w:rPr>
          <w:rFonts w:ascii="Times New Roman" w:hAnsi="Times New Roman" w:cs="Times New Roman"/>
        </w:rPr>
        <w:tab/>
        <w:t xml:space="preserve">Погрузка, доставка и разгрузка Товара осуществляется Поставщиком. Стоимость погрузки, доставки и разгрузки Товара включена в Цену Договора.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3.8.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Досрочная поставка Товара допускается только при условии получения Поставщиком письменного согласия Покупателя.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3.9.</w:t>
      </w:r>
      <w:r>
        <w:rPr>
          <w:rFonts w:ascii="Times New Roman" w:hAnsi="Times New Roman" w:cs="Times New Roman"/>
        </w:rPr>
        <w:tab/>
        <w:t xml:space="preserve">Датой поставки Товара является дата подписания Сторонами УПД, при наличии Акта входного контроля.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3.10.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 даты подписания Сторонами УПД.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3.11.</w:t>
      </w:r>
      <w:r>
        <w:rPr>
          <w:rFonts w:ascii="Times New Roman" w:hAnsi="Times New Roman" w:cs="Times New Roman"/>
        </w:rPr>
        <w:tab/>
        <w:t xml:space="preserve">В случае поставки Товара, не обусловленного настоящим Договором или Заявкой, либо поставк</w:t>
      </w:r>
      <w:r>
        <w:rPr>
          <w:rFonts w:ascii="Times New Roman" w:hAnsi="Times New Roman" w:cs="Times New Roman"/>
        </w:rPr>
        <w:t xml:space="preserve">и Товара по цене, превышающей согласованную Сторонами, Покупатель вправе отказаться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затраты,</w:t>
      </w:r>
      <w:r>
        <w:rPr>
          <w:rFonts w:ascii="Times New Roman" w:hAnsi="Times New Roman" w:cs="Times New Roman"/>
        </w:rPr>
        <w:t xml:space="preserve"> связанные с хранением или отправкой (продажей) Товара, возмещает Поставщик.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3.12.</w:t>
      </w:r>
      <w:r>
        <w:rPr>
          <w:rFonts w:ascii="Times New Roman" w:hAnsi="Times New Roman" w:cs="Times New Roman"/>
        </w:rPr>
        <w:tab/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 поставляется российский </w:t>
      </w:r>
      <w:r>
        <w:rPr>
          <w:rFonts w:ascii="Times New Roman" w:hAnsi="Times New Roman" w:cs="Times New Roman"/>
        </w:rPr>
        <w:t xml:space="preserve">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/>
    </w:p>
    <w:p>
      <w:pPr>
        <w:pStyle w:val="957"/>
        <w:ind w:firstLine="540"/>
        <w:jc w:val="both"/>
      </w:pPr>
      <w:r/>
      <w:r/>
    </w:p>
    <w:p>
      <w:pPr>
        <w:pStyle w:val="957"/>
        <w:ind w:left="0" w:right="0" w:firstLine="0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4.</w:t>
      </w:r>
      <w:r>
        <w:rPr>
          <w:rFonts w:ascii="Times New Roman" w:hAnsi="Times New Roman" w:cs="Times New Roman"/>
          <w:b/>
          <w:bCs/>
        </w:rPr>
        <w:tab/>
        <w:t xml:space="preserve">Порядок и условия приемки Товара</w:t>
      </w:r>
      <w:r>
        <w:rPr>
          <w:b/>
          <w:bCs/>
        </w:rPr>
      </w:r>
      <w:r>
        <w:rPr>
          <w:b/>
          <w:bCs/>
        </w:rPr>
      </w:r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4.1.</w:t>
      </w:r>
      <w:r>
        <w:rPr>
          <w:rFonts w:ascii="Times New Roman" w:hAnsi="Times New Roman" w:cs="Times New Roman"/>
        </w:rPr>
        <w:tab/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Инструкцией </w:t>
      </w:r>
      <w:r>
        <w:rPr>
          <w:rFonts w:ascii="Times New Roman" w:hAnsi="Times New Roman" w:cs="Times New Roman"/>
        </w:rPr>
        <w:t xml:space="preserve">Госарбитража при Совете Министров СССР от</w:t>
      </w:r>
      <w:r>
        <w:rPr>
          <w:rFonts w:ascii="Times New Roman" w:hAnsi="Times New Roman" w:cs="Times New Roman"/>
        </w:rPr>
        <w:t xml:space="preserve"> 25.04.1966 № П-7 в их последних редакциях, в части не урегулированной Договором и не противоречащей действующему законодательству Российской Федерации.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4.2.</w:t>
      </w:r>
      <w:r>
        <w:rPr>
          <w:rFonts w:ascii="Times New Roman" w:hAnsi="Times New Roman" w:cs="Times New Roman"/>
        </w:rPr>
        <w:tab/>
        <w:t xml:space="preserve">Покупатель обязан проверить количество и качество принятого Товара, проверить соответствие Товара </w:t>
      </w:r>
      <w:r>
        <w:rPr>
          <w:rFonts w:ascii="Times New Roman" w:hAnsi="Times New Roman" w:cs="Times New Roman"/>
        </w:rPr>
        <w:t xml:space="preserve">сведениям, указанным в транспортных и сопроводительных документах, а также принять Товар от транспортной организации с соблюдением законов, правил и иных правовых актов, регулирующих деятельность транспорта.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4.3.</w:t>
      </w:r>
      <w:r>
        <w:rPr>
          <w:rFonts w:ascii="Times New Roman" w:hAnsi="Times New Roman" w:cs="Times New Roman"/>
        </w:rPr>
        <w:tab/>
        <w:t xml:space="preserve">Приемка Товара производится Покупателем в о</w:t>
      </w:r>
      <w:r>
        <w:rPr>
          <w:rFonts w:ascii="Times New Roman" w:hAnsi="Times New Roman" w:cs="Times New Roman"/>
        </w:rPr>
        <w:t xml:space="preserve">дностороннем порядке в полном соответствии с обязательными требованиями, предъявляемыми к качеству поставляемого Товара.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4.4.</w:t>
      </w:r>
      <w:r>
        <w:rPr>
          <w:rFonts w:ascii="Times New Roman" w:hAnsi="Times New Roman" w:cs="Times New Roman"/>
        </w:rPr>
        <w:tab/>
        <w:t xml:space="preserve">В случае обнаружения внутри тары и упаковки недопоставки, некомплектности, недостатков, несоответствий и/ или дефектов Товара, а т</w:t>
      </w:r>
      <w:r>
        <w:rPr>
          <w:rFonts w:ascii="Times New Roman" w:hAnsi="Times New Roman" w:cs="Times New Roman"/>
        </w:rPr>
        <w:t xml:space="preserve">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Поставщик обязан своими силами и за свой счет устранить выявленные недостатки, несоответствия и/ ил</w:t>
      </w:r>
      <w:r>
        <w:rPr>
          <w:rFonts w:ascii="Times New Roman" w:hAnsi="Times New Roman" w:cs="Times New Roman"/>
        </w:rPr>
        <w:t xml:space="preserve">и дефекты Товара, в том числе путем его замены на новый, в течение 10 (десяти) календарных дней со дня составления Сторонами двустороннего акта, если иной способ и сроки не согласованы Сторонами. После устранения недостатков, несоответствий и/ или дефектов</w:t>
      </w:r>
      <w:r>
        <w:rPr>
          <w:rFonts w:ascii="Times New Roman" w:hAnsi="Times New Roman" w:cs="Times New Roman"/>
        </w:rPr>
        <w:t xml:space="preserve"> Товара его приемка осуществляется в соответствии с настоящим разделом Договора.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4.5.</w:t>
      </w:r>
      <w:r>
        <w:rPr>
          <w:rFonts w:ascii="Times New Roman" w:hAnsi="Times New Roman" w:cs="Times New Roman"/>
        </w:rPr>
        <w:tab/>
        <w:t xml:space="preserve">В случае неисполнения Поставщиком обязательств по устранению выявленных недостатков, несоответствий и/ или дефектов Товара в порядке, предусмотренном пунктом 4.4 Договора</w:t>
      </w:r>
      <w:r>
        <w:rPr>
          <w:rFonts w:ascii="Times New Roman" w:hAnsi="Times New Roman" w:cs="Times New Roman"/>
        </w:rPr>
        <w:t xml:space="preserve">, Покупатель вправе отказаться от приемки Товара, направив соответствующее письменное уведомление Поставщику.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4.6.</w:t>
      </w:r>
      <w:r>
        <w:rPr>
          <w:rFonts w:ascii="Times New Roman" w:hAnsi="Times New Roman" w:cs="Times New Roman"/>
        </w:rPr>
        <w:tab/>
        <w:t xml:space="preserve">Если Покупатель отказывается от переданного Поставщиком Товара, он обязан незамедлительно письменно уведомить Поставщика о выявленных несоот</w:t>
      </w:r>
      <w:r>
        <w:rPr>
          <w:rFonts w:ascii="Times New Roman" w:hAnsi="Times New Roman" w:cs="Times New Roman"/>
        </w:rPr>
        <w:t xml:space="preserve">ветствиях или недостатках Товара и обеспечить сохранность Товара (ответственное хранение). Вызов представителя Поставщика для участия в продолжении приемки Товара и составлении двустороннего акта необязателен.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4.7.</w:t>
      </w:r>
      <w:r>
        <w:rPr>
          <w:rFonts w:ascii="Times New Roman" w:hAnsi="Times New Roman" w:cs="Times New Roman"/>
        </w:rPr>
        <w:tab/>
        <w:t xml:space="preserve">Поставщик обязан вывезти Товар, принятый</w:t>
      </w:r>
      <w:r>
        <w:rPr>
          <w:rFonts w:ascii="Times New Roman" w:hAnsi="Times New Roman" w:cs="Times New Roman"/>
        </w:rPr>
        <w:t xml:space="preserve"> Покупателем (Грузополучателем) на ответственное хранение, или распорядиться им в течение 2 (двух) суток. Если Поставщик в этот срок не распорядится Товаром, Покупатель вправе реализовать его или возвратить Поставщику. Расходы, понесенные Покупателем в свя</w:t>
      </w:r>
      <w:r>
        <w:rPr>
          <w:rFonts w:ascii="Times New Roman" w:hAnsi="Times New Roman" w:cs="Times New Roman"/>
        </w:rPr>
        <w:t xml:space="preserve">зи с принятием Товара на ответственное хранение, его реализацией или возвратом Поставщику, подлежат возмещению Поставщиком. При этом вырученное от реализации Товара передается Поставщику за вычетом причитающегося Покупателю.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4.8.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просрочке пос</w:t>
      </w:r>
      <w:r>
        <w:rPr>
          <w:rFonts w:ascii="Times New Roman" w:hAnsi="Times New Roman" w:cs="Times New Roman"/>
        </w:rPr>
        <w:t xml:space="preserve">тавки Товара по Заявке.</w:t>
      </w:r>
      <w:r/>
    </w:p>
    <w:p>
      <w:pPr>
        <w:pStyle w:val="957"/>
        <w:ind w:firstLine="540"/>
        <w:jc w:val="both"/>
      </w:pPr>
      <w:r/>
      <w:r/>
    </w:p>
    <w:p>
      <w:pPr>
        <w:pStyle w:val="957"/>
        <w:ind w:left="0" w:right="0" w:firstLine="0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5.</w:t>
      </w:r>
      <w:r>
        <w:rPr>
          <w:rFonts w:ascii="Times New Roman" w:hAnsi="Times New Roman" w:cs="Times New Roman"/>
          <w:b/>
          <w:bCs/>
        </w:rPr>
        <w:tab/>
        <w:t xml:space="preserve">Гарантийный срок</w:t>
      </w:r>
      <w:r>
        <w:rPr>
          <w:b/>
          <w:bCs/>
        </w:rPr>
      </w:r>
      <w:r>
        <w:rPr>
          <w:b/>
          <w:bCs/>
        </w:rPr>
      </w:r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5.1.</w:t>
      </w:r>
      <w:r>
        <w:rPr>
          <w:rFonts w:ascii="Times New Roman" w:hAnsi="Times New Roman" w:cs="Times New Roman"/>
        </w:rPr>
        <w:tab/>
        <w:t xml:space="preserve">Гарантийный срок на Товар, поставленный по Договору, составляет не менее 36 (тридцать шесть) календарных месяцев с даты подписания Покупателем (грузополучателем) УПД, если более длительный срок не предусмотрен.</w:t>
      </w:r>
      <w:r>
        <w:rPr>
          <w:rFonts w:ascii="Times New Roman" w:hAnsi="Times New Roman" w:cs="Times New Roman"/>
        </w:rPr>
        <w:t xml:space="preserve"> Гарантийный срок может быть продлен в соответствии с условиями Договора.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5.2.</w:t>
      </w:r>
      <w:r>
        <w:rPr>
          <w:rFonts w:ascii="Times New Roman" w:hAnsi="Times New Roman" w:cs="Times New Roman"/>
        </w:rPr>
        <w:tab/>
        <w:t xml:space="preserve">Установленный в отношении Товара гарантийный срок распространяется на все составные части и комплектующие Товара.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5.3.</w:t>
      </w:r>
      <w:r>
        <w:rPr>
          <w:rFonts w:ascii="Times New Roman" w:hAnsi="Times New Roman" w:cs="Times New Roman"/>
        </w:rPr>
        <w:tab/>
        <w:t xml:space="preserve">В течение Гарантийного срока Поставщик гарантирует соотве</w:t>
      </w:r>
      <w:r>
        <w:rPr>
          <w:rFonts w:ascii="Times New Roman" w:hAnsi="Times New Roman" w:cs="Times New Roman"/>
        </w:rPr>
        <w:t xml:space="preserve">тствие качества Товара требованиям Договора, технического паспорта и иных документов, относящихся к Товару, и Применимого права, возможность эксплуатации (использования) Товара в соответствии с его целевым назначением, а также несет безусловную ответственн</w:t>
      </w:r>
      <w:r>
        <w:rPr>
          <w:rFonts w:ascii="Times New Roman" w:hAnsi="Times New Roman" w:cs="Times New Roman"/>
        </w:rPr>
        <w:t xml:space="preserve">ость за обнаруженные недостатки, несоответствия и/ или дефекты Товара, если не докажет, что такие недостатки, несоответствия и/ или дефекты явились следствием несоблюдения Покупателем </w:t>
      </w:r>
      <w:r>
        <w:rPr>
          <w:rFonts w:ascii="Times New Roman" w:hAnsi="Times New Roman" w:cs="Times New Roman"/>
        </w:rPr>
        <w:t xml:space="preserve">требований по использованию Товара, установленных в инструкциях и иных д</w:t>
      </w:r>
      <w:r>
        <w:rPr>
          <w:rFonts w:ascii="Times New Roman" w:hAnsi="Times New Roman" w:cs="Times New Roman"/>
        </w:rPr>
        <w:t xml:space="preserve">окументах, переданных Покупателю в соответствии с пунктом 3.5 Договора.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5.4.</w:t>
      </w:r>
      <w:r>
        <w:rPr>
          <w:rFonts w:ascii="Times New Roman" w:hAnsi="Times New Roman" w:cs="Times New Roman"/>
        </w:rPr>
        <w:tab/>
        <w:t xml:space="preserve">В случае обнаружения в течение Гарантийного срока недостатков, несоответствий и/ или (дефектов) Товара Покупатель направляет Поставщику соответствующее письменное уведомление, в </w:t>
      </w:r>
      <w:r>
        <w:rPr>
          <w:rFonts w:ascii="Times New Roman" w:hAnsi="Times New Roman" w:cs="Times New Roman"/>
        </w:rPr>
        <w:t xml:space="preserve">котором указывает перечень выявленных недостатков (дефектов) Товара и разумный срок на их устранение. Поставщик, в случае наличия разногласий, в течение 3 (трех) рабочих дней с даты получения письменного уведомления Покупателя, направляет своего уполномоче</w:t>
      </w:r>
      <w:r>
        <w:rPr>
          <w:rFonts w:ascii="Times New Roman" w:hAnsi="Times New Roman" w:cs="Times New Roman"/>
        </w:rPr>
        <w:t xml:space="preserve">нного представителя для составления Акта о недостатках, несоответствиях и/ или дефектах. Если к указанному в настоящем пункте сроку представитель Поставщика не прибудет, Акт о недостатках, несоответствиях и/ или дефектах будет составлен Покупателем в однос</w:t>
      </w:r>
      <w:r>
        <w:rPr>
          <w:rFonts w:ascii="Times New Roman" w:hAnsi="Times New Roman" w:cs="Times New Roman"/>
        </w:rPr>
        <w:t xml:space="preserve">тороннем порядке и будет признан Сторонами действительным.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5.5.</w:t>
      </w:r>
      <w:r>
        <w:rPr>
          <w:rFonts w:ascii="Times New Roman" w:hAnsi="Times New Roman" w:cs="Times New Roman"/>
        </w:rPr>
        <w:tab/>
        <w:t xml:space="preserve">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в срок, указанный Покупателем в</w:t>
      </w:r>
      <w:r>
        <w:rPr>
          <w:rFonts w:ascii="Times New Roman" w:hAnsi="Times New Roman" w:cs="Times New Roman"/>
        </w:rPr>
        <w:t xml:space="preserve"> соответствии с пунктом 5.3 Договора, путем замены или ремонта Товара.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Устранение недостатков путем ремонта Товара может осуществляться только по письменному согласованию с Покупателем. Поставщик вправе по согласованию с Покупателем вместо замены Товара в</w:t>
      </w:r>
      <w:r>
        <w:rPr>
          <w:rFonts w:ascii="Times New Roman" w:hAnsi="Times New Roman" w:cs="Times New Roman"/>
        </w:rPr>
        <w:t xml:space="preserve">озвратить Покупателю его стоимость. Вывоз Товара для целей устранения недостатков (дефектов) осуществляется силами Поставщика и за его счет. 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5.6.</w:t>
      </w:r>
      <w:r>
        <w:rPr>
          <w:rFonts w:ascii="Times New Roman" w:hAnsi="Times New Roman" w:cs="Times New Roman"/>
        </w:rPr>
        <w:tab/>
        <w:t xml:space="preserve">Если Поставщик не устранит недостатки (дефекты) Товара в установленный Покупателем срок, Покупатель вправе у</w:t>
      </w:r>
      <w:r>
        <w:rPr>
          <w:rFonts w:ascii="Times New Roman" w:hAnsi="Times New Roman" w:cs="Times New Roman"/>
        </w:rPr>
        <w:t xml:space="preserve">странить их собственными силами или силами третьих лиц, с отнесением на Поставщика соответствующих расходов. Поставщик обязан возместить расходы Покупателя на устранение недостатков, несоответствий и/ или дефектов Товара в течение 10 (десяти) рабочих дней </w:t>
      </w:r>
      <w:r>
        <w:rPr>
          <w:rFonts w:ascii="Times New Roman" w:hAnsi="Times New Roman" w:cs="Times New Roman"/>
        </w:rPr>
        <w:t xml:space="preserve">с даты получения соответствующего письменного требования Покупателя.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5.7.</w:t>
      </w:r>
      <w:r>
        <w:rPr>
          <w:rFonts w:ascii="Times New Roman" w:hAnsi="Times New Roman" w:cs="Times New Roman"/>
        </w:rPr>
        <w:tab/>
        <w:t xml:space="preserve">Гарантийный срок на Товар увеличивается на тот период времени, в течение которого Покупатель не мог эксплуатировать (использовать) Товар вследствие его недостатков (дефектов). Гарант</w:t>
      </w:r>
      <w:r>
        <w:rPr>
          <w:rFonts w:ascii="Times New Roman" w:hAnsi="Times New Roman" w:cs="Times New Roman"/>
        </w:rPr>
        <w:t xml:space="preserve">ийный срок на замененную или отремонтированную единицу Товара устанавливается продолжительностью, указанной в пункте 5.1 Договора, и начинает исчисляться заново с даты приемки Покупателем замененной единицы Товара или работ по устранению недостатков (дефек</w:t>
      </w:r>
      <w:r>
        <w:rPr>
          <w:rFonts w:ascii="Times New Roman" w:hAnsi="Times New Roman" w:cs="Times New Roman"/>
        </w:rPr>
        <w:t xml:space="preserve">тов).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5.8.</w:t>
      </w:r>
      <w:r>
        <w:rPr>
          <w:rFonts w:ascii="Times New Roman" w:hAnsi="Times New Roman" w:cs="Times New Roman"/>
        </w:rPr>
        <w:tab/>
        <w:t xml:space="preserve">Устранение недостатков, несоответствий и / или дефектов Товара или возврат его стоимости, в том числе в рамках срока, установленного в соответствии с пунктом 5.3 Договора, не освобождает Поставщика от обязанности возмещения убытков, причиненных </w:t>
      </w:r>
      <w:r>
        <w:rPr>
          <w:rFonts w:ascii="Times New Roman" w:hAnsi="Times New Roman" w:cs="Times New Roman"/>
        </w:rPr>
        <w:t xml:space="preserve">Покупателю вследствие наличия таких недостатков (дефектов). </w:t>
      </w:r>
      <w:r/>
    </w:p>
    <w:p>
      <w:pPr>
        <w:pStyle w:val="957"/>
        <w:ind w:firstLine="540"/>
        <w:jc w:val="both"/>
      </w:pPr>
      <w:r/>
      <w:r/>
    </w:p>
    <w:p>
      <w:pPr>
        <w:pStyle w:val="957"/>
        <w:ind w:left="0" w:right="0" w:firstLine="0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6.</w:t>
      </w:r>
      <w:r>
        <w:rPr>
          <w:rFonts w:ascii="Times New Roman" w:hAnsi="Times New Roman" w:cs="Times New Roman"/>
          <w:b/>
          <w:bCs/>
        </w:rPr>
        <w:tab/>
        <w:t xml:space="preserve">Ответственность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6.1.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ответственнос</w:t>
      </w:r>
      <w:r>
        <w:rPr>
          <w:rFonts w:ascii="Times New Roman" w:hAnsi="Times New Roman" w:cs="Times New Roman"/>
        </w:rPr>
        <w:t xml:space="preserve">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6.2.</w:t>
      </w:r>
      <w:r>
        <w:rPr>
          <w:rFonts w:ascii="Times New Roman" w:hAnsi="Times New Roman" w:cs="Times New Roman"/>
        </w:rPr>
        <w:tab/>
        <w:t xml:space="preserve">В случае нарушения Покупателем сроков оплаты, установленных разделом 2 Договора, Поставщик вправе требов</w:t>
      </w:r>
      <w:r>
        <w:rPr>
          <w:rFonts w:ascii="Times New Roman" w:hAnsi="Times New Roman" w:cs="Times New Roman"/>
        </w:rPr>
        <w:t xml:space="preserve">ать уплаты Покупателем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</w:t>
      </w:r>
      <w:r>
        <w:rPr>
          <w:rFonts w:ascii="Times New Roman" w:hAnsi="Times New Roman" w:cs="Times New Roman"/>
        </w:rPr>
        <w:t xml:space="preserve">е начисляется).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6.3.</w:t>
      </w:r>
      <w:r>
        <w:rPr>
          <w:rFonts w:ascii="Times New Roman" w:hAnsi="Times New Roman" w:cs="Times New Roman"/>
        </w:rPr>
        <w:tab/>
        <w:t xml:space="preserve">В случае нарушения Поставщиком обязательств по поставке Товара (нарушение срока поставки, недопоставка), в том числе сроков, установленных в Заявке, Покупатель вправе потребовать уплаты Поставщиком неустойки в размере 0,1 (ноль целых </w:t>
      </w:r>
      <w:r>
        <w:rPr>
          <w:rFonts w:ascii="Times New Roman" w:hAnsi="Times New Roman" w:cs="Times New Roman"/>
        </w:rPr>
        <w:t xml:space="preserve">и одна десятая) процента от цены Товара по Заявке за каждый день просрочки.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В случае несвоевременного устранения Поставщиком выявленных недостатков Товара, Покупатель вправе потребовать уплаты Поставщиком неустойки в размере 0,1 (ноль целых и одна десятая</w:t>
      </w:r>
      <w:r>
        <w:rPr>
          <w:rFonts w:ascii="Times New Roman" w:hAnsi="Times New Roman" w:cs="Times New Roman"/>
        </w:rPr>
        <w:t xml:space="preserve">) процента от стоимости некачественного товара за каждый день просрочки.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6.4.</w:t>
      </w:r>
      <w:r>
        <w:rPr>
          <w:rFonts w:ascii="Times New Roman" w:hAnsi="Times New Roman" w:cs="Times New Roman"/>
        </w:rPr>
        <w:tab/>
        <w:t xml:space="preserve">В случае поступления Товара, не соответствующего сведениям о стране происхождения Товара, согласованной в Договоре, Покупатель вправе взыскать с Поставщика штраф в размере 10% о</w:t>
      </w:r>
      <w:r>
        <w:rPr>
          <w:rFonts w:ascii="Times New Roman" w:hAnsi="Times New Roman" w:cs="Times New Roman"/>
        </w:rPr>
        <w:t xml:space="preserve">т стоимости поставленного Товара, не соответствующего сведениям.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6.5.</w:t>
      </w:r>
      <w:r>
        <w:rPr>
          <w:rFonts w:ascii="Times New Roman" w:hAnsi="Times New Roman" w:cs="Times New Roman"/>
        </w:rPr>
        <w:tab/>
        <w:t xml:space="preserve">Если в результате составления и выставления Поставщиком УПД с нарушением порядка и требований, установленных законодательством Российской Федерации, Покупатель понес р</w:t>
      </w:r>
      <w:r>
        <w:rPr>
          <w:rFonts w:ascii="Times New Roman" w:hAnsi="Times New Roman" w:cs="Times New Roman"/>
        </w:rPr>
        <w:t xml:space="preserve">асходы, связанные с начислением налоговыми органами 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для компенсации являются решения налоговых </w:t>
      </w:r>
      <w:r>
        <w:rPr>
          <w:rFonts w:ascii="Times New Roman" w:hAnsi="Times New Roman" w:cs="Times New Roman"/>
        </w:rPr>
        <w:t xml:space="preserve">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В случае нарушения Поставщиком сроко</w:t>
      </w:r>
      <w:r>
        <w:rPr>
          <w:rFonts w:ascii="Times New Roman" w:hAnsi="Times New Roman" w:cs="Times New Roman"/>
        </w:rPr>
        <w:t xml:space="preserve">в предоставления УПД, установленных пунктом 2.9 Договора, Покупатель вправе требовать уплаты Поставщиком штрафа в размере 50 000 (Пятидесяти тысяч) рублей за каждый случай нарушения.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6.6.</w:t>
      </w:r>
      <w:r>
        <w:rPr>
          <w:rFonts w:ascii="Times New Roman" w:hAnsi="Times New Roman" w:cs="Times New Roman"/>
        </w:rPr>
        <w:tab/>
        <w:t xml:space="preserve">Обязанность по уплате неустойки и/ или штрафов, возмещения убытков, </w:t>
      </w:r>
      <w:r>
        <w:rPr>
          <w:rFonts w:ascii="Times New Roman" w:hAnsi="Times New Roman" w:cs="Times New Roman"/>
        </w:rPr>
        <w:t xml:space="preserve">предусмотренных Договором, возникает у любой из Сторон только при условии получения письменного требования другой Стороны.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6.7.</w:t>
      </w:r>
      <w:r>
        <w:rPr>
          <w:rFonts w:ascii="Times New Roman" w:hAnsi="Times New Roman" w:cs="Times New Roman"/>
        </w:rPr>
        <w:tab/>
        <w:t xml:space="preserve">Уплата неустойки и/ или штрафа не освобождает Стороны от исполнения обязательств по Договору, обязанности по устранению допущен</w:t>
      </w:r>
      <w:r>
        <w:rPr>
          <w:rFonts w:ascii="Times New Roman" w:hAnsi="Times New Roman" w:cs="Times New Roman"/>
        </w:rPr>
        <w:t xml:space="preserve">ных нарушений условий Договора и/ или их последствий.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6.8.</w:t>
      </w:r>
      <w:r>
        <w:rPr>
          <w:rFonts w:ascii="Times New Roman" w:hAnsi="Times New Roman" w:cs="Times New Roman"/>
        </w:rPr>
        <w:tab/>
        <w:t xml:space="preserve">Учитывая, что для Покупателя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</w:t>
      </w:r>
      <w:r>
        <w:rPr>
          <w:rFonts w:ascii="Times New Roman" w:hAnsi="Times New Roman" w:cs="Times New Roman"/>
        </w:rPr>
        <w:t xml:space="preserve">ором, является соразмерным последствиям неисполнения либо ненадлежащего исполнения Поставщиком соответствующих обязательств по Договору.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6.9.</w:t>
      </w:r>
      <w:r>
        <w:rPr>
          <w:rFonts w:ascii="Times New Roman" w:hAnsi="Times New Roman" w:cs="Times New Roman"/>
        </w:rPr>
        <w:tab/>
        <w:t xml:space="preserve">Определение суммы неустойки, подлежащей уплате, возможно в досудебном порядке при признании суммы неустойки Сторон</w:t>
      </w:r>
      <w:r>
        <w:rPr>
          <w:rFonts w:ascii="Times New Roman" w:hAnsi="Times New Roman" w:cs="Times New Roman"/>
        </w:rPr>
        <w:t xml:space="preserve">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 сумма неустойки, подлежащая уплате виновной </w:t>
      </w:r>
      <w:r>
        <w:rPr>
          <w:rFonts w:ascii="Times New Roman" w:hAnsi="Times New Roman" w:cs="Times New Roman"/>
        </w:rPr>
        <w:t xml:space="preserve">Стороной, определяется на основании решения суда.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6.10.</w:t>
      </w:r>
      <w:r>
        <w:rPr>
          <w:rFonts w:ascii="Times New Roman" w:hAnsi="Times New Roman" w:cs="Times New Roman"/>
        </w:rPr>
        <w:tab/>
        <w:t xml:space="preserve"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</w:t>
      </w:r>
      <w:r>
        <w:rPr>
          <w:rFonts w:ascii="Times New Roman" w:hAnsi="Times New Roman" w:cs="Times New Roman"/>
        </w:rPr>
        <w:t xml:space="preserve">потребовать возмещения убытков. При этом Покупатель также вправе возвратить Поставщику Товар, ранее принятый по Договору, и потребовать возврата уплаченных денежных средств.</w:t>
      </w:r>
      <w:r/>
    </w:p>
    <w:p>
      <w:pPr>
        <w:pStyle w:val="957"/>
        <w:ind w:firstLine="540"/>
        <w:jc w:val="both"/>
      </w:pPr>
      <w:r/>
      <w:r/>
    </w:p>
    <w:p>
      <w:pPr>
        <w:pStyle w:val="957"/>
        <w:ind w:left="0" w:right="0" w:firstLine="0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7.</w:t>
      </w:r>
      <w:r>
        <w:rPr>
          <w:rFonts w:ascii="Times New Roman" w:hAnsi="Times New Roman" w:cs="Times New Roman"/>
          <w:b/>
          <w:bCs/>
        </w:rPr>
        <w:tab/>
        <w:t xml:space="preserve">Антикоррупционная оговорка</w:t>
      </w:r>
      <w:r>
        <w:rPr>
          <w:b/>
          <w:bCs/>
        </w:rPr>
      </w:r>
      <w:r>
        <w:rPr>
          <w:b/>
          <w:bCs/>
        </w:rPr>
      </w:r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7.1.</w:t>
      </w:r>
      <w:r>
        <w:rPr>
          <w:rFonts w:ascii="Times New Roman" w:hAnsi="Times New Roman" w:cs="Times New Roman"/>
        </w:rPr>
        <w:tab/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предл</w:t>
      </w:r>
      <w:r>
        <w:rPr>
          <w:rFonts w:ascii="Times New Roman" w:hAnsi="Times New Roman" w:cs="Times New Roman"/>
        </w:rPr>
        <w:t xml:space="preserve">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Стороны, а также лицам, аффилированным по отношению к та</w:t>
      </w:r>
      <w:r>
        <w:rPr>
          <w:rFonts w:ascii="Times New Roman" w:hAnsi="Times New Roman" w:cs="Times New Roman"/>
        </w:rPr>
        <w:t xml:space="preserve">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7.2.</w:t>
      </w:r>
      <w:r>
        <w:rPr>
          <w:rFonts w:ascii="Times New Roman" w:hAnsi="Times New Roman" w:cs="Times New Roman"/>
        </w:rPr>
        <w:tab/>
        <w:t xml:space="preserve">При исполнении своих обязательств по Договору, Ст</w:t>
      </w:r>
      <w:r>
        <w:rPr>
          <w:rFonts w:ascii="Times New Roman" w:hAnsi="Times New Roman" w:cs="Times New Roman"/>
        </w:rPr>
        <w:t xml:space="preserve">ороны, их аффилированные лица, работники и/или представители также обязуются не осуществлять действия, </w:t>
      </w:r>
      <w:r>
        <w:rPr>
          <w:rFonts w:ascii="Times New Roman" w:hAnsi="Times New Roman" w:cs="Times New Roman"/>
        </w:rPr>
        <w:t xml:space="preserve">квалифицируемые применимым для целей Договора правом как дача или получение взятки, коммерческий подкуп, а также любые иные действия, нарушающие требован</w:t>
      </w:r>
      <w:r>
        <w:rPr>
          <w:rFonts w:ascii="Times New Roman" w:hAnsi="Times New Roman" w:cs="Times New Roman"/>
        </w:rPr>
        <w:t xml:space="preserve">ия применимого права и международных актов о противодействии коррупции, легализации (отмыванию) доходов, полученных преступным путем.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7.3.</w:t>
      </w:r>
      <w:r>
        <w:rPr>
          <w:rFonts w:ascii="Times New Roman" w:hAnsi="Times New Roman" w:cs="Times New Roman"/>
        </w:rPr>
        <w:tab/>
        <w:t xml:space="preserve">В случае возникновения у любой Стороны обоснованных предположений, что в процессе исполнения Договора произошло или м</w:t>
      </w:r>
      <w:r>
        <w:rPr>
          <w:rFonts w:ascii="Times New Roman" w:hAnsi="Times New Roman" w:cs="Times New Roman"/>
        </w:rPr>
        <w:t xml:space="preserve">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</w:t>
      </w:r>
      <w:r>
        <w:rPr>
          <w:rFonts w:ascii="Times New Roman" w:hAnsi="Times New Roman" w:cs="Times New Roman"/>
        </w:rPr>
        <w:t xml:space="preserve">ерждающие или дающие основание полагать, что произошло или может произойти нарушение положений настоящего раздела.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7.4.</w:t>
      </w:r>
      <w:r>
        <w:rPr>
          <w:rFonts w:ascii="Times New Roman" w:hAnsi="Times New Roman" w:cs="Times New Roman"/>
        </w:rPr>
        <w:tab/>
        <w:t xml:space="preserve">После направления письменного уведомления соответствующая Сторона имеет право приостановить исполнение обязательств по Договору до получ</w:t>
      </w:r>
      <w:r>
        <w:rPr>
          <w:rFonts w:ascii="Times New Roman" w:hAnsi="Times New Roman" w:cs="Times New Roman"/>
        </w:rPr>
        <w:t xml:space="preserve">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7.5.</w:t>
      </w:r>
      <w:r>
        <w:rPr>
          <w:rFonts w:ascii="Times New Roman" w:hAnsi="Times New Roman" w:cs="Times New Roman"/>
        </w:rPr>
        <w:tab/>
        <w:t xml:space="preserve">Стороны гаранти</w:t>
      </w:r>
      <w:r>
        <w:rPr>
          <w:rFonts w:ascii="Times New Roman" w:hAnsi="Times New Roman" w:cs="Times New Roman"/>
        </w:rPr>
        <w:t xml:space="preserve">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</w:t>
      </w:r>
      <w:r>
        <w:rPr>
          <w:rFonts w:ascii="Times New Roman" w:hAnsi="Times New Roman" w:cs="Times New Roman"/>
        </w:rPr>
        <w:t xml:space="preserve">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7.6.</w:t>
      </w:r>
      <w:r>
        <w:rPr>
          <w:rFonts w:ascii="Times New Roman" w:hAnsi="Times New Roman" w:cs="Times New Roman"/>
        </w:rPr>
        <w:tab/>
        <w:t xml:space="preserve">В случае подтверждения факта нарушения одной Стороной положений настоящего раздела Договора и/или неполуче</w:t>
      </w:r>
      <w:r>
        <w:rPr>
          <w:rFonts w:ascii="Times New Roman" w:hAnsi="Times New Roman" w:cs="Times New Roman"/>
        </w:rPr>
        <w:t xml:space="preserve">ния другой Стороной информации об 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</w:t>
      </w:r>
      <w:r>
        <w:rPr>
          <w:rFonts w:ascii="Times New Roman" w:hAnsi="Times New Roman" w:cs="Times New Roman"/>
        </w:rPr>
        <w:t xml:space="preserve">аты прекращения действия Договора.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7.7.</w:t>
      </w:r>
      <w:r>
        <w:rPr>
          <w:rFonts w:ascii="Times New Roman" w:hAnsi="Times New Roman" w:cs="Times New Roman"/>
        </w:rPr>
        <w:tab/>
        <w:t xml:space="preserve">Каналы связи Линия доверия Группы РусГидро: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7.7.1.</w:t>
      </w:r>
      <w:r>
        <w:rPr>
          <w:rFonts w:ascii="Times New Roman" w:hAnsi="Times New Roman" w:cs="Times New Roman"/>
        </w:rPr>
        <w:tab/>
        <w:t xml:space="preserve">Электронная почта: ld@rushydro.ru;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7.7.2.</w:t>
      </w:r>
      <w:r>
        <w:rPr>
          <w:rFonts w:ascii="Times New Roman" w:hAnsi="Times New Roman" w:cs="Times New Roman"/>
        </w:rPr>
        <w:tab/>
        <w:t xml:space="preserve">Специальная форма «обратной связи», размещенная на официальном сайте Общества в сети интернет: http://www.rushydro.ru/ (дал</w:t>
      </w:r>
      <w:r>
        <w:rPr>
          <w:rFonts w:ascii="Times New Roman" w:hAnsi="Times New Roman" w:cs="Times New Roman"/>
        </w:rPr>
        <w:t xml:space="preserve">ее перейти по ссылке «Линия доверия» и заполнить поля специальной формы «обратной связи»);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7.7.3.</w:t>
      </w:r>
      <w:r>
        <w:rPr>
          <w:rFonts w:ascii="Times New Roman" w:hAnsi="Times New Roman" w:cs="Times New Roman"/>
        </w:rPr>
        <w:tab/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/>
    </w:p>
    <w:p>
      <w:pPr>
        <w:pStyle w:val="957"/>
        <w:ind w:firstLine="540"/>
        <w:jc w:val="both"/>
      </w:pPr>
      <w:r/>
      <w:r/>
    </w:p>
    <w:p>
      <w:pPr>
        <w:pStyle w:val="957"/>
        <w:ind w:left="0" w:right="0" w:firstLine="0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8.</w:t>
      </w:r>
      <w:r>
        <w:rPr>
          <w:rFonts w:ascii="Times New Roman" w:hAnsi="Times New Roman" w:cs="Times New Roman"/>
          <w:b/>
          <w:bCs/>
        </w:rPr>
        <w:tab/>
        <w:t xml:space="preserve">Обстоятельства непреодолимой силы (форс-мажор)</w:t>
      </w:r>
      <w:r>
        <w:rPr>
          <w:b/>
          <w:bCs/>
        </w:rPr>
      </w:r>
      <w:r>
        <w:rPr>
          <w:b/>
          <w:bCs/>
        </w:rPr>
      </w:r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8.1.</w:t>
      </w:r>
      <w:r>
        <w:rPr>
          <w:rFonts w:ascii="Times New Roman" w:hAnsi="Times New Roman" w:cs="Times New Roman"/>
        </w:rPr>
        <w:tab/>
        <w:t xml:space="preserve"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</w:t>
      </w:r>
      <w:r>
        <w:rPr>
          <w:rFonts w:ascii="Times New Roman" w:hAnsi="Times New Roman" w:cs="Times New Roman"/>
        </w:rPr>
        <w:t xml:space="preserve">ых условиях обстоятельств, которые возникли после заключения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</w:t>
      </w:r>
      <w:r>
        <w:rPr>
          <w:rFonts w:ascii="Times New Roman" w:hAnsi="Times New Roman" w:cs="Times New Roman"/>
        </w:rPr>
        <w:t xml:space="preserve"> военные действия, террористические акты, диверсии,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</w:t>
      </w:r>
      <w:r>
        <w:rPr>
          <w:rFonts w:ascii="Times New Roman" w:hAnsi="Times New Roman" w:cs="Times New Roman"/>
        </w:rPr>
        <w:t xml:space="preserve">ой невозможность выполнения Сторонами своих обязательств по Договору.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8.2.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8.3.</w:t>
      </w:r>
      <w:r>
        <w:rPr>
          <w:rFonts w:ascii="Times New Roman" w:hAnsi="Times New Roman" w:cs="Times New Roman"/>
        </w:rPr>
        <w:tab/>
        <w:t xml:space="preserve">Сторона, для которой наступили обстоятельства непреодолимо</w:t>
      </w:r>
      <w:r>
        <w:rPr>
          <w:rFonts w:ascii="Times New Roman" w:hAnsi="Times New Roman" w:cs="Times New Roman"/>
        </w:rPr>
        <w:t xml:space="preserve">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</w:t>
      </w:r>
      <w:r>
        <w:rPr>
          <w:rFonts w:ascii="Times New Roman" w:hAnsi="Times New Roman" w:cs="Times New Roman"/>
        </w:rPr>
        <w:t xml:space="preserve">ный срок представить необходимые документальные подтверждения.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8.4.</w:t>
      </w:r>
      <w:r>
        <w:rPr>
          <w:rFonts w:ascii="Times New Roman" w:hAnsi="Times New Roman" w:cs="Times New Roman"/>
        </w:rPr>
        <w:tab/>
        <w:t xml:space="preserve">Надлежащим (достаточным) доказательством наличия/ возникновения и продолжительности действия обстоятельств непреодолимой силы являются документы, выдаваемые компетентными органами (организ</w:t>
      </w:r>
      <w:r>
        <w:rPr>
          <w:rFonts w:ascii="Times New Roman" w:hAnsi="Times New Roman" w:cs="Times New Roman"/>
        </w:rPr>
        <w:t xml:space="preserve">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8.5.</w:t>
      </w:r>
      <w:r>
        <w:rPr>
          <w:rFonts w:ascii="Times New Roman" w:hAnsi="Times New Roman" w:cs="Times New Roman"/>
        </w:rPr>
        <w:tab/>
        <w:t xml:space="preserve">Отсутствие уведомления или несвоевременное уведомление об обстоятельствах непреодолимой силы лишает соответствующ</w:t>
      </w:r>
      <w:r>
        <w:rPr>
          <w:rFonts w:ascii="Times New Roman" w:hAnsi="Times New Roman" w:cs="Times New Roman"/>
        </w:rPr>
        <w:t xml:space="preserve">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8.6.</w:t>
      </w:r>
      <w:r>
        <w:rPr>
          <w:rFonts w:ascii="Times New Roman" w:hAnsi="Times New Roman" w:cs="Times New Roman"/>
        </w:rPr>
        <w:tab/>
        <w:t xml:space="preserve">При наличии обстоятельств непреодолимой силы сроки выполнения Сторонами обязател</w:t>
      </w:r>
      <w:r>
        <w:rPr>
          <w:rFonts w:ascii="Times New Roman" w:hAnsi="Times New Roman" w:cs="Times New Roman"/>
        </w:rPr>
        <w:t xml:space="preserve">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</w:t>
      </w:r>
      <w:r>
        <w:rPr>
          <w:rFonts w:ascii="Times New Roman" w:hAnsi="Times New Roman" w:cs="Times New Roman"/>
        </w:rPr>
        <w:t xml:space="preserve">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</w:t>
      </w:r>
      <w:r>
        <w:rPr>
          <w:rFonts w:ascii="Times New Roman" w:hAnsi="Times New Roman" w:cs="Times New Roman"/>
        </w:rPr>
        <w:t xml:space="preserve">ия приемлемых для обеих Сторон альтернативных способов исполнения Договора.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При этом любая из Сторон вправе отказаться от исполнения Договора в одностороннем внесудебном порядке.</w:t>
      </w:r>
      <w:r/>
    </w:p>
    <w:p>
      <w:pPr>
        <w:pStyle w:val="957"/>
        <w:ind w:firstLine="540"/>
        <w:jc w:val="both"/>
      </w:pPr>
      <w:r/>
      <w:r/>
    </w:p>
    <w:p>
      <w:pPr>
        <w:pStyle w:val="957"/>
        <w:ind w:left="0" w:right="0" w:firstLine="0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9.</w:t>
      </w:r>
      <w:r>
        <w:rPr>
          <w:rFonts w:ascii="Times New Roman" w:hAnsi="Times New Roman" w:cs="Times New Roman"/>
          <w:b/>
          <w:bCs/>
        </w:rPr>
        <w:tab/>
        <w:t xml:space="preserve">Особые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9.1.</w:t>
      </w:r>
      <w:r>
        <w:rPr>
          <w:rFonts w:ascii="Times New Roman" w:hAnsi="Times New Roman" w:cs="Times New Roman"/>
        </w:rPr>
        <w:tab/>
        <w:t xml:space="preserve">Поставщик обязуется не привлекать и не допускать пр</w:t>
      </w:r>
      <w:r>
        <w:rPr>
          <w:rFonts w:ascii="Times New Roman" w:hAnsi="Times New Roman" w:cs="Times New Roman"/>
        </w:rPr>
        <w:t xml:space="preserve">ивлечения к исполнению обязательств по Договору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</w:t>
      </w:r>
      <w:r>
        <w:rPr>
          <w:rFonts w:ascii="Times New Roman" w:hAnsi="Times New Roman" w:cs="Times New Roman"/>
        </w:rPr>
        <w:t xml:space="preserve">нности получения налогоплательщиком налоговой выгоды», постановлениями Президиума ВАС РФ от 20.04.2010 № 18162/09 и от 25.05.2010 № 15658/09, согласно которым при оценке необоснованной налоговой выгоды необходимо учитывать не только реальность совершения х</w:t>
      </w:r>
      <w:r>
        <w:rPr>
          <w:rFonts w:ascii="Times New Roman" w:hAnsi="Times New Roman" w:cs="Times New Roman"/>
        </w:rPr>
        <w:t xml:space="preserve">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Критериям оценки рисков, используемым налого</w:t>
      </w:r>
      <w:r>
        <w:rPr>
          <w:rFonts w:ascii="Times New Roman" w:hAnsi="Times New Roman" w:cs="Times New Roman"/>
        </w:rPr>
        <w:t xml:space="preserve">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9.2.</w:t>
      </w:r>
      <w:r>
        <w:rPr>
          <w:rFonts w:ascii="Times New Roman" w:hAnsi="Times New Roman" w:cs="Times New Roman"/>
        </w:rPr>
        <w:tab/>
        <w:t xml:space="preserve">Поставщик обязуется незамедлительно уведомить Покупателя о появлении в ходе исполн</w:t>
      </w:r>
      <w:r>
        <w:rPr>
          <w:rFonts w:ascii="Times New Roman" w:hAnsi="Times New Roman" w:cs="Times New Roman"/>
        </w:rPr>
        <w:t xml:space="preserve">ения Договора у привлеченных организаций признаков недобросовестности, указанных в пункте 9.1 Договора, а также обеспечить прекращение участия таких организаций в исполнении Договора.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9.3.</w:t>
      </w:r>
      <w:r>
        <w:rPr>
          <w:rFonts w:ascii="Times New Roman" w:hAnsi="Times New Roman" w:cs="Times New Roman"/>
        </w:rPr>
        <w:tab/>
        <w:t xml:space="preserve">В случае нарушения Поставщиком обязательств, установленных пунктами</w:t>
      </w:r>
      <w:r>
        <w:rPr>
          <w:rFonts w:ascii="Times New Roman" w:hAnsi="Times New Roman" w:cs="Times New Roman"/>
        </w:rPr>
        <w:t xml:space="preserve"> 9.1, 9.2 Договора, Покупатель в дополнение к основаниям, предусмотренным Договором, вправе в одностороннем внесудебном порядке отказаться от Договора путем направления уведомления об отказе от Договора (исполнения Договора) с указанием даты прекращения (р</w:t>
      </w:r>
      <w:r>
        <w:rPr>
          <w:rFonts w:ascii="Times New Roman" w:hAnsi="Times New Roman" w:cs="Times New Roman"/>
        </w:rPr>
        <w:t xml:space="preserve">асторжения) Договора, которая должна наступать ранее 10 (десяти) рабочих дней с даты получения Поставщиком такого уведомления. Договор считается прекращенным (расторгнутым) с даты, указанной в уведомлении об отказе от Договора (исполнения Договора) при усл</w:t>
      </w:r>
      <w:r>
        <w:rPr>
          <w:rFonts w:ascii="Times New Roman" w:hAnsi="Times New Roman" w:cs="Times New Roman"/>
        </w:rPr>
        <w:t xml:space="preserve">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9.4.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Поставщик обязан уплатить Покупателю штраф в размере суммы денежных средств, перечисленной организации, отвечающей признакам недобросовестности, а также дополнительно компенсировать Покупателю убытки, причиненные в результате нарушения обязательств, устано</w:t>
      </w:r>
      <w:r>
        <w:rPr>
          <w:rFonts w:ascii="Times New Roman" w:hAnsi="Times New Roman" w:cs="Times New Roman"/>
        </w:rPr>
        <w:t xml:space="preserve">вленных пунктами 9.1, 9.2 Договора.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9.5.</w:t>
      </w:r>
      <w:r>
        <w:rPr>
          <w:rFonts w:ascii="Times New Roman" w:hAnsi="Times New Roman" w:cs="Times New Roman"/>
        </w:rPr>
        <w:tab/>
        <w:t xml:space="preserve">Штраф, предусмотренный пунктом 9.4 Договора, оплачивается Поставщиком в течение 10 (десяти) рабочих дней с даты получения соответствующего письменного требования Покупателя. Покупатель вправе предъявить требование о</w:t>
      </w:r>
      <w:r>
        <w:rPr>
          <w:rFonts w:ascii="Times New Roman" w:hAnsi="Times New Roman" w:cs="Times New Roman"/>
        </w:rPr>
        <w:t xml:space="preserve">б уплате штрафа вне зависимости от </w:t>
      </w:r>
      <w:r>
        <w:rPr>
          <w:rFonts w:ascii="Times New Roman" w:hAnsi="Times New Roman" w:cs="Times New Roman"/>
        </w:rPr>
        <w:t xml:space="preserve">направления уведомления об отказе от Договора (исполнения Договора), предусмотренного пунктом 9.3 Договора.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9.6.</w:t>
      </w:r>
      <w:r>
        <w:rPr>
          <w:rFonts w:ascii="Times New Roman" w:hAnsi="Times New Roman" w:cs="Times New Roman"/>
        </w:rPr>
        <w:tab/>
        <w:t xml:space="preserve">Покупатель вправе приостановить осуществление любых платежей по Договору, причитающихся Поставщику, независи</w:t>
      </w:r>
      <w:r>
        <w:rPr>
          <w:rFonts w:ascii="Times New Roman" w:hAnsi="Times New Roman" w:cs="Times New Roman"/>
        </w:rPr>
        <w:t xml:space="preserve">мо от наличия оснований и наступления сроков таких платежей, до уплаты Поставщиком штрафа, предусмотренного пунктом 9.4 Договора. При этом Покупатель не будет считаться просрочившим и/ или нарушившим свои обязательства по Договору.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9.7.</w:t>
      </w:r>
      <w:r>
        <w:rPr>
          <w:rFonts w:ascii="Times New Roman" w:hAnsi="Times New Roman" w:cs="Times New Roman"/>
        </w:rPr>
        <w:tab/>
        <w:t xml:space="preserve">Независимо от други</w:t>
      </w:r>
      <w:r>
        <w:rPr>
          <w:rFonts w:ascii="Times New Roman" w:hAnsi="Times New Roman" w:cs="Times New Roman"/>
        </w:rPr>
        <w:t xml:space="preserve">х положений Договора, положения пунктов 9.4, 9.5 Договора продолжают действовать в течение 4 (четырех) лет после его прекращения (расторжения) или исполнения.</w:t>
      </w:r>
      <w:r/>
    </w:p>
    <w:p>
      <w:pPr>
        <w:pStyle w:val="957"/>
        <w:ind w:firstLine="540"/>
        <w:jc w:val="both"/>
      </w:pPr>
      <w:r/>
      <w:r/>
    </w:p>
    <w:p>
      <w:pPr>
        <w:pStyle w:val="957"/>
        <w:ind w:left="0" w:right="0" w:firstLine="0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10.</w:t>
      </w:r>
      <w:r>
        <w:rPr>
          <w:rFonts w:ascii="Times New Roman" w:hAnsi="Times New Roman" w:cs="Times New Roman"/>
          <w:b/>
          <w:bCs/>
        </w:rPr>
        <w:tab/>
        <w:t xml:space="preserve">Заверения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10.1.</w:t>
      </w:r>
      <w:r>
        <w:rPr>
          <w:rFonts w:ascii="Times New Roman" w:hAnsi="Times New Roman" w:cs="Times New Roman"/>
        </w:rPr>
        <w:tab/>
        <w:t xml:space="preserve">Каждая из Сторон заявляет и подтверждает другой Стороне, что: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она </w:t>
      </w:r>
      <w:r>
        <w:rPr>
          <w:rFonts w:ascii="Times New Roman" w:hAnsi="Times New Roman" w:cs="Times New Roman"/>
        </w:rPr>
        <w:t xml:space="preserve">является юридическим лицом/ индивидуальным предпринимателем,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она обладает полной правоспособностью на заключение Договор</w:t>
      </w:r>
      <w:r>
        <w:rPr>
          <w:rFonts w:ascii="Times New Roman" w:hAnsi="Times New Roman" w:cs="Times New Roman"/>
        </w:rPr>
        <w:t xml:space="preserve">а и исполнение всех своих обязательств, возникающих из Договора или в связи с ним;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она получила все корпоративные одобрения Договора органами управления по основаниям, установленным законодательством Российской Федерации и/ или учредительными документами</w:t>
      </w:r>
      <w:r>
        <w:rPr>
          <w:rFonts w:ascii="Times New Roman" w:hAnsi="Times New Roman" w:cs="Times New Roman"/>
        </w:rPr>
        <w:t xml:space="preserve"> такой Стороны, а также согласования и разрешения органов и иных лиц, необходимые для заключения и исполнения Договора;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она располагает ресурсами, необходим</w:t>
      </w:r>
      <w:r>
        <w:rPr>
          <w:rFonts w:ascii="Times New Roman" w:hAnsi="Times New Roman" w:cs="Times New Roman"/>
        </w:rPr>
        <w:t xml:space="preserve">ыми и достаточными для своевременного и надлежащего исполнения обязательств, возникающих из Договора или в связи с ним.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10.2.</w:t>
      </w:r>
      <w:r>
        <w:rPr>
          <w:rFonts w:ascii="Times New Roman" w:hAnsi="Times New Roman" w:cs="Times New Roman"/>
        </w:rPr>
        <w:tab/>
        <w:t xml:space="preserve">Поставщик заявляет и заверяет Покупателя в том, что на момент заключения Договора: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учредителем/ учредителями Поставщика являютс</w:t>
      </w:r>
      <w:r>
        <w:rPr>
          <w:rFonts w:ascii="Times New Roman" w:hAnsi="Times New Roman" w:cs="Times New Roman"/>
        </w:rPr>
        <w:t xml:space="preserve">я лица, не являющиеся массовыми учредителем/ учредителями;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руководителем Поставщика является лицо, не являющееся массовым руководителем;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Поставщик фактически находится по адресу, указанному в Едином государственном реестре юридических лиц;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Поставщик </w:t>
      </w:r>
      <w:r>
        <w:rPr>
          <w:rFonts w:ascii="Times New Roman" w:hAnsi="Times New Roman" w:cs="Times New Roman"/>
        </w:rPr>
        <w:t xml:space="preserve">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Поставщик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</w:t>
      </w:r>
      <w:r>
        <w:rPr>
          <w:rFonts w:ascii="Times New Roman" w:hAnsi="Times New Roman" w:cs="Times New Roman"/>
        </w:rPr>
        <w:t xml:space="preserve">власти и должностных лиц, иные обстоятельства способные повлиять на возможность Поставщика должным образом исполнять обязательства, возникающие из Договору или в связи с ним;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Поставщик тщательно изучил всю информацию, связанную с Договором, в том числе п</w:t>
      </w:r>
      <w:r>
        <w:rPr>
          <w:rFonts w:ascii="Times New Roman" w:hAnsi="Times New Roman" w:cs="Times New Roman"/>
        </w:rPr>
        <w:t xml:space="preserve">о вопросам, влияющим на сроки, стоимость и качество Товара, полностью ознакомлен со всеми условиями поставки Товара, и принимает на себя все расходы, риски и трудности исполнения обязательств, возникающих из Договора или в связи с ним;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Поставщик своеврем</w:t>
      </w:r>
      <w:r>
        <w:rPr>
          <w:rFonts w:ascii="Times New Roman" w:hAnsi="Times New Roman" w:cs="Times New Roman"/>
        </w:rPr>
        <w:t xml:space="preserve">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вся информация, предоставленная Покупателю, является достоверной, полной и точной, и П</w:t>
      </w:r>
      <w:r>
        <w:rPr>
          <w:rFonts w:ascii="Times New Roman" w:hAnsi="Times New Roman" w:cs="Times New Roman"/>
        </w:rPr>
        <w:t xml:space="preserve">оставщик не скрыл никаких обстоятельств, которые при их обнаружении могли бы негативно повлиять на решение Покупателя заключить Договор на указанных в нем условиях.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10.3.</w:t>
      </w:r>
      <w:r>
        <w:rPr>
          <w:rFonts w:ascii="Times New Roman" w:hAnsi="Times New Roman" w:cs="Times New Roman"/>
        </w:rPr>
        <w:tab/>
        <w:t xml:space="preserve">При заключении и исполнении Договора каждая Сторона полагается на достоверность, точн</w:t>
      </w:r>
      <w:r>
        <w:rPr>
          <w:rFonts w:ascii="Times New Roman" w:hAnsi="Times New Roman" w:cs="Times New Roman"/>
        </w:rPr>
        <w:t xml:space="preserve">ость и полноту заверений другой Стороны, изложенных в настоящем разделе Договора.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10.4.</w:t>
      </w:r>
      <w:r>
        <w:rPr>
          <w:rFonts w:ascii="Times New Roman" w:hAnsi="Times New Roman" w:cs="Times New Roman"/>
        </w:rPr>
        <w:tab/>
        <w:t xml:space="preserve">В случае, если Поставщик при заключении Договора предоставил Покупателю недостоверные заверения о любом из указанных в настоящем разделе Договора обстоятельств, имеющи</w:t>
      </w:r>
      <w:r>
        <w:rPr>
          <w:rFonts w:ascii="Times New Roman" w:hAnsi="Times New Roman" w:cs="Times New Roman"/>
        </w:rPr>
        <w:t xml:space="preserve">х существенное значение для заключения и исполнения Договора, Поставщик обязан по письменному требованию Покупателя уплатить последнему штраф в размере 5 (пяти) процентов от Цены Договора, указанной в пункте 2.1 Договора.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10.5.</w:t>
      </w:r>
      <w:r>
        <w:rPr>
          <w:rFonts w:ascii="Times New Roman" w:hAnsi="Times New Roman" w:cs="Times New Roman"/>
        </w:rPr>
        <w:tab/>
        <w:t xml:space="preserve">Недостоверность, неточность </w:t>
      </w:r>
      <w:r>
        <w:rPr>
          <w:rFonts w:ascii="Times New Roman" w:hAnsi="Times New Roman" w:cs="Times New Roman"/>
        </w:rPr>
        <w:t xml:space="preserve">или неполнота любых указанных в настоящем разделе Договора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</w:t>
      </w:r>
      <w:r>
        <w:rPr>
          <w:rFonts w:ascii="Times New Roman" w:hAnsi="Times New Roman" w:cs="Times New Roman"/>
        </w:rPr>
        <w:t xml:space="preserve">ора без возмещения другой Стороне каких-либо убытков, причиненных отказом от Договора (исполнения Договора).</w:t>
      </w:r>
      <w:r/>
    </w:p>
    <w:p>
      <w:pPr>
        <w:pStyle w:val="957"/>
        <w:ind w:firstLine="540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57"/>
        <w:ind w:left="0" w:right="0" w:firstLine="0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11.</w:t>
      </w:r>
      <w:r>
        <w:rPr>
          <w:rFonts w:ascii="Times New Roman" w:hAnsi="Times New Roman" w:cs="Times New Roman"/>
          <w:b/>
          <w:bCs/>
        </w:rPr>
        <w:tab/>
        <w:t xml:space="preserve">Прекращение (расторжение)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11.1.</w:t>
      </w:r>
      <w:r>
        <w:rPr>
          <w:rFonts w:ascii="Times New Roman" w:hAnsi="Times New Roman" w:cs="Times New Roman"/>
        </w:rPr>
        <w:tab/>
        <w:t xml:space="preserve">Договор может быть прекращен (расторгнут) по соглашению Сторон. Сторона, имеющая намерение расторгнут</w:t>
      </w:r>
      <w:r>
        <w:rPr>
          <w:rFonts w:ascii="Times New Roman" w:hAnsi="Times New Roman" w:cs="Times New Roman"/>
        </w:rPr>
        <w:t xml:space="preserve">ь Договор, направляет письменное уведомление об этом другой Стороне в порядке, предусмотренном пунктом 13.7 Договора, с приложением подписанного соглашения о расторжении Договора. Уведомление должно быть рассмотрено Стороной–получателем в течение 30 (тридц</w:t>
      </w:r>
      <w:r>
        <w:rPr>
          <w:rFonts w:ascii="Times New Roman" w:hAnsi="Times New Roman" w:cs="Times New Roman"/>
        </w:rPr>
        <w:t xml:space="preserve">ати) календарных дней со дня его получения.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11.2.</w:t>
      </w:r>
      <w:r>
        <w:rPr>
          <w:rFonts w:ascii="Times New Roman" w:hAnsi="Times New Roman" w:cs="Times New Roman"/>
        </w:rPr>
        <w:tab/>
        <w:t xml:space="preserve">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(тридцать) календарных дней</w:t>
      </w:r>
      <w:r>
        <w:rPr>
          <w:rFonts w:ascii="Times New Roman" w:hAnsi="Times New Roman" w:cs="Times New Roman"/>
        </w:rPr>
        <w:t xml:space="preserve"> до предполагаемой даты расторжения Договора. 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11.3.</w:t>
      </w:r>
      <w:r>
        <w:rPr>
          <w:rFonts w:ascii="Times New Roman" w:hAnsi="Times New Roman" w:cs="Times New Roman"/>
        </w:rPr>
        <w:tab/>
        <w:t xml:space="preserve">В случае существенного нар</w:t>
      </w:r>
      <w:r>
        <w:rPr>
          <w:rFonts w:ascii="Times New Roman" w:hAnsi="Times New Roman" w:cs="Times New Roman"/>
        </w:rPr>
        <w:t xml:space="preserve">ушения Договора Поставщиком Покупатель вправе в одностороннем внесудебном порядке отказаться от Договора.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Стороны установили, что существенным нарушением Договора Поставщиком является: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нарушение Поставщиком общего срока поставки Товара по Договору, а т</w:t>
      </w:r>
      <w:r>
        <w:rPr>
          <w:rFonts w:ascii="Times New Roman" w:hAnsi="Times New Roman" w:cs="Times New Roman"/>
        </w:rPr>
        <w:t xml:space="preserve">акже сроков поставки Товара (партий Товара) по заявке, более чем на 60 (шестьдесят) календарных дней по причинам, не зависящим от Покупателя;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несоблюдение Поставщиком требований к качеству Товара, если исправление выявленных Покупателем недостатков (деф</w:t>
      </w:r>
      <w:r>
        <w:rPr>
          <w:rFonts w:ascii="Times New Roman" w:hAnsi="Times New Roman" w:cs="Times New Roman"/>
        </w:rPr>
        <w:t xml:space="preserve">ектов) Товара влечет нарушение сроков поставки Товара более чем на 60 (шестьдесят) календарных дней, либо такие недостатки (дефекты) являются неустранимыми;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наложение ареста на имущество Поставщика, введение арбитражным судом процедуры несостоятельности</w:t>
      </w:r>
      <w:r>
        <w:rPr>
          <w:rFonts w:ascii="Times New Roman" w:hAnsi="Times New Roman" w:cs="Times New Roman"/>
        </w:rPr>
        <w:t xml:space="preserve"> (банкротства) в отношении Поставщика;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</w:t>
      </w:r>
      <w:r>
        <w:rPr>
          <w:rFonts w:ascii="Times New Roman" w:hAnsi="Times New Roman" w:cs="Times New Roman"/>
        </w:rPr>
        <w:tab/>
        <w:t xml:space="preserve">установление в ходе исполнения Договора фактов несоответствия Поставщика установленным документацией о закупке требованиям к участникам закупки и/ или предоставления недостоверной информации о своем соответствии та</w:t>
      </w:r>
      <w:r>
        <w:rPr>
          <w:rFonts w:ascii="Times New Roman" w:hAnsi="Times New Roman" w:cs="Times New Roman"/>
        </w:rPr>
        <w:t xml:space="preserve">ким требованиям, а также недостоверности, неточности или неполноты заверений Поставщика об обстоятельствах, указанных в разделе 10 Договора, и имеющих существенное значение для его заключения и исполнения.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11.4.</w:t>
      </w:r>
      <w:r>
        <w:rPr>
          <w:rFonts w:ascii="Times New Roman" w:hAnsi="Times New Roman" w:cs="Times New Roman"/>
        </w:rPr>
        <w:tab/>
        <w:t xml:space="preserve">В случае отказа Покупателя от Договора в сл</w:t>
      </w:r>
      <w:r>
        <w:rPr>
          <w:rFonts w:ascii="Times New Roman" w:hAnsi="Times New Roman" w:cs="Times New Roman"/>
        </w:rPr>
        <w:t xml:space="preserve">учаях, предусмотренных пунктами 11.2, 11.3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11.5.</w:t>
      </w:r>
      <w:r>
        <w:rPr>
          <w:rFonts w:ascii="Times New Roman" w:hAnsi="Times New Roman" w:cs="Times New Roman"/>
        </w:rPr>
        <w:tab/>
        <w:t xml:space="preserve">С даты прекращения (расторжения)</w:t>
      </w:r>
      <w:r>
        <w:rPr>
          <w:rFonts w:ascii="Times New Roman" w:hAnsi="Times New Roman" w:cs="Times New Roman"/>
        </w:rPr>
        <w:t xml:space="preserve"> Договора Поставщик обязан прекратить поставку Товара.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11.6.</w:t>
      </w:r>
      <w:r>
        <w:rPr>
          <w:rFonts w:ascii="Times New Roman" w:hAnsi="Times New Roman" w:cs="Times New Roman"/>
        </w:rPr>
        <w:tab/>
        <w:t xml:space="preserve">При прекращении (расторжении) Договора по основаниям, указанным в настоящем разделе Договора, все обязательства Сторон по Договору считаются прекратившимися, за исключением обязательств по незаве</w:t>
      </w:r>
      <w:r>
        <w:rPr>
          <w:rFonts w:ascii="Times New Roman" w:hAnsi="Times New Roman" w:cs="Times New Roman"/>
        </w:rPr>
        <w:t xml:space="preserve">ршенным расчетам, гарантийным обязательствам Поставщика в соответствии с разделом 5 Договора, а также обязательств </w:t>
      </w:r>
      <w:r>
        <w:rPr>
          <w:rFonts w:ascii="Times New Roman" w:hAnsi="Times New Roman" w:cs="Times New Roman"/>
        </w:rPr>
        <w:t xml:space="preserve">Поставщика по оплате неустойки, штрафов, возмещению убытков в случаях и размерах, предусмотренных Договором.</w:t>
      </w:r>
      <w:r/>
    </w:p>
    <w:p>
      <w:pPr>
        <w:pStyle w:val="957"/>
        <w:ind w:firstLine="540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57"/>
        <w:ind w:left="0" w:right="0" w:firstLine="0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12.</w:t>
      </w:r>
      <w:r>
        <w:rPr>
          <w:rFonts w:ascii="Times New Roman" w:hAnsi="Times New Roman" w:cs="Times New Roman"/>
          <w:b/>
          <w:bCs/>
        </w:rPr>
        <w:tab/>
        <w:t xml:space="preserve">Разрешение споров</w:t>
      </w:r>
      <w:r>
        <w:rPr>
          <w:b/>
          <w:bCs/>
        </w:rPr>
      </w:r>
      <w:r>
        <w:rPr>
          <w:b/>
          <w:bCs/>
        </w:rPr>
      </w:r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12.1.</w:t>
      </w:r>
      <w:r>
        <w:rPr>
          <w:rFonts w:ascii="Times New Roman" w:hAnsi="Times New Roman" w:cs="Times New Roman"/>
        </w:rPr>
        <w:tab/>
        <w:t xml:space="preserve">Все</w:t>
      </w:r>
      <w:r>
        <w:rPr>
          <w:rFonts w:ascii="Times New Roman" w:hAnsi="Times New Roman" w:cs="Times New Roman"/>
        </w:rPr>
        <w:t xml:space="preserve"> споры, разногласия и требования, возникающие между Сторонами 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12.2.</w:t>
      </w:r>
      <w:r>
        <w:rPr>
          <w:rFonts w:ascii="Times New Roman" w:hAnsi="Times New Roman" w:cs="Times New Roman"/>
        </w:rPr>
        <w:tab/>
        <w:t xml:space="preserve">Споры, указанные в </w:t>
      </w:r>
      <w:r>
        <w:rPr>
          <w:rFonts w:ascii="Times New Roman" w:hAnsi="Times New Roman" w:cs="Times New Roman"/>
        </w:rPr>
        <w:t xml:space="preserve">пункте 12.1 Договора, которые не были урегулированы Сторонами путем переговоров, подлежат разрешению в Арбитражном суде Хабаровского края в соответствии с законодательством Российской Федерации.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12.3.</w:t>
      </w:r>
      <w:r>
        <w:rPr>
          <w:rFonts w:ascii="Times New Roman" w:hAnsi="Times New Roman" w:cs="Times New Roman"/>
        </w:rPr>
        <w:tab/>
        <w:t xml:space="preserve">Сторонами применяется обязательный досудебный (претенз</w:t>
      </w:r>
      <w:r>
        <w:rPr>
          <w:rFonts w:ascii="Times New Roman" w:hAnsi="Times New Roman" w:cs="Times New Roman"/>
        </w:rPr>
        <w:t xml:space="preserve">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13.7 Договора.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12.4.</w:t>
      </w:r>
      <w:r>
        <w:rPr>
          <w:rFonts w:ascii="Times New Roman" w:hAnsi="Times New Roman" w:cs="Times New Roman"/>
        </w:rPr>
        <w:tab/>
        <w:t xml:space="preserve">Срок для рас</w:t>
      </w:r>
      <w:r>
        <w:rPr>
          <w:rFonts w:ascii="Times New Roman" w:hAnsi="Times New Roman" w:cs="Times New Roman"/>
        </w:rPr>
        <w:t xml:space="preserve">смотрения претензии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12.5.</w:t>
      </w:r>
      <w:r>
        <w:rPr>
          <w:rFonts w:ascii="Times New Roman" w:hAnsi="Times New Roman" w:cs="Times New Roman"/>
        </w:rPr>
        <w:tab/>
        <w:t xml:space="preserve">Условия настоящего</w:t>
      </w:r>
      <w:r>
        <w:rPr>
          <w:rFonts w:ascii="Times New Roman" w:hAnsi="Times New Roman" w:cs="Times New Roman"/>
        </w:rPr>
        <w:t xml:space="preserve"> раздела сохраняют свою силу в случае признания Договора незаключенным и/ или недействительным.</w:t>
      </w:r>
      <w:r/>
    </w:p>
    <w:p>
      <w:pPr>
        <w:pStyle w:val="957"/>
        <w:ind w:firstLine="540"/>
        <w:jc w:val="both"/>
      </w:pPr>
      <w:r/>
      <w:r/>
    </w:p>
    <w:p>
      <w:pPr>
        <w:pStyle w:val="957"/>
        <w:ind w:left="0" w:right="0" w:firstLine="0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13.</w:t>
      </w:r>
      <w:r>
        <w:rPr>
          <w:rFonts w:ascii="Times New Roman" w:hAnsi="Times New Roman" w:cs="Times New Roman"/>
          <w:b/>
          <w:bCs/>
        </w:rPr>
        <w:tab/>
        <w:t xml:space="preserve">Заключительные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13.1.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Договор вступает в силу с даты его подписания Сторонами и действует по 30.12.2026, а в части не исполненных обязательств - до полного их исполнения Сторонами.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13.2.</w:t>
      </w:r>
      <w:r>
        <w:rPr>
          <w:rFonts w:ascii="Times New Roman" w:hAnsi="Times New Roman" w:cs="Times New Roman"/>
        </w:rPr>
        <w:tab/>
        <w:t xml:space="preserve">Все изменения и дополнения к Договору действительны при условии, что они совершены в письме</w:t>
      </w:r>
      <w:r>
        <w:rPr>
          <w:rFonts w:ascii="Times New Roman" w:hAnsi="Times New Roman" w:cs="Times New Roman"/>
        </w:rPr>
        <w:t xml:space="preserve">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пунктом 13.6 Договора.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13.3.</w:t>
      </w:r>
      <w:r>
        <w:rPr>
          <w:rFonts w:ascii="Times New Roman" w:hAnsi="Times New Roman" w:cs="Times New Roman"/>
        </w:rPr>
        <w:tab/>
        <w:t xml:space="preserve">Все приложения к Договору, а также любые изменения и дополнения, офор</w:t>
      </w:r>
      <w:r>
        <w:rPr>
          <w:rFonts w:ascii="Times New Roman" w:hAnsi="Times New Roman" w:cs="Times New Roman"/>
        </w:rPr>
        <w:t xml:space="preserve">мленные надлежащим образом, являются неотъемлемой частью Договора.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13.4.</w:t>
      </w:r>
      <w:r>
        <w:rPr>
          <w:rFonts w:ascii="Times New Roman" w:hAnsi="Times New Roman" w:cs="Times New Roman"/>
        </w:rPr>
        <w:tab/>
        <w:t xml:space="preserve">В случае наличия любых расхождений между содержанием Договора и приложений к нему, приоритет имеет текст Договора.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13.5.</w:t>
      </w:r>
      <w:r>
        <w:rPr>
          <w:rFonts w:ascii="Times New Roman" w:hAnsi="Times New Roman" w:cs="Times New Roman"/>
        </w:rPr>
        <w:tab/>
        <w:t xml:space="preserve">Обмен информацией между Сторонами по любым вопросам, связанным</w:t>
      </w:r>
      <w:r>
        <w:rPr>
          <w:rFonts w:ascii="Times New Roman" w:hAnsi="Times New Roman" w:cs="Times New Roman"/>
        </w:rPr>
        <w:t xml:space="preserve"> с исполнением Договора, включая уведомления и иные сообщения, осуществляется только в письменной форме в порядке, предусмотренном пунктом 13.7 Договора. Использование средств факсимильной или электронной связи не допускается, за исключением случаев операт</w:t>
      </w:r>
      <w:r>
        <w:rPr>
          <w:rFonts w:ascii="Times New Roman" w:hAnsi="Times New Roman" w:cs="Times New Roman"/>
        </w:rPr>
        <w:t xml:space="preserve">ивного обмена информацией, которая не влечет возникновения, изменения либо прекращения гражданских прав и обязанностей Стороны.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13.6.</w:t>
      </w:r>
      <w:r>
        <w:rPr>
          <w:rFonts w:ascii="Times New Roman" w:hAnsi="Times New Roman" w:cs="Times New Roman"/>
        </w:rPr>
        <w:tab/>
        <w:t xml:space="preserve">Стороны обязуются уведомлять друг друга об изменении адреса и/ или реквизитов, указанных в разделе 15 Договора, не позднее</w:t>
      </w:r>
      <w:r>
        <w:rPr>
          <w:rFonts w:ascii="Times New Roman" w:hAnsi="Times New Roman" w:cs="Times New Roman"/>
        </w:rPr>
        <w:t xml:space="preserve"> 3 (трех) рабочих дней после такого изменения в порядке, установленном пунктом 13.7 Договора.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13.7.</w:t>
      </w:r>
      <w:r>
        <w:rPr>
          <w:rFonts w:ascii="Times New Roman" w:hAnsi="Times New Roman" w:cs="Times New Roman"/>
        </w:rPr>
        <w:tab/>
        <w:t xml:space="preserve">Письма, уведомления и/ или сообщения направляются Стороне-получателю следующими способами: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13.7.1.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Заказным почтовым отправлением с уведомлением о вручении по адресу ее места нахождения/ почтовому адресу, указанному в разделе 15 Договора, или в ранее полученном уведомлении Стороны об изменении адреса – в дату фактического вручения почтового отправления,</w:t>
      </w:r>
      <w:r>
        <w:rPr>
          <w:rFonts w:ascii="Times New Roman" w:hAnsi="Times New Roman" w:cs="Times New Roman"/>
        </w:rPr>
        <w:t xml:space="preserve">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13.7.2.</w:t>
      </w:r>
      <w:r>
        <w:rPr>
          <w:rFonts w:ascii="Times New Roman" w:hAnsi="Times New Roman" w:cs="Times New Roman"/>
        </w:rPr>
        <w:tab/>
        <w:t xml:space="preserve">Доставкой лично или курьером Стороны-отправителя по адресу ее места нахождения/ п</w:t>
      </w:r>
      <w:r>
        <w:rPr>
          <w:rFonts w:ascii="Times New Roman" w:hAnsi="Times New Roman" w:cs="Times New Roman"/>
        </w:rPr>
        <w:t xml:space="preserve">очтовому адресу, указанному в разделе 15 Договора, или в ранее полученном уведомлении Стороны об изменении адреса – в дату и время фактического приема уведомления Стороной-получателем с отметкой о получении;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13.7.3.</w:t>
      </w:r>
      <w:r>
        <w:rPr>
          <w:rFonts w:ascii="Times New Roman" w:hAnsi="Times New Roman" w:cs="Times New Roman"/>
        </w:rPr>
        <w:tab/>
        <w:t xml:space="preserve">Посредством электронной почты (e-mail) –</w:t>
      </w:r>
      <w:r>
        <w:rPr>
          <w:rFonts w:ascii="Times New Roman" w:hAnsi="Times New Roman" w:cs="Times New Roman"/>
        </w:rPr>
        <w:t xml:space="preserve"> в дату направления электронного сообщения, зафиксированную на почтовом сервере отправителя.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</w:t>
      </w:r>
      <w:r>
        <w:rPr>
          <w:rFonts w:ascii="Times New Roman" w:hAnsi="Times New Roman" w:cs="Times New Roman"/>
        </w:rPr>
        <w:t xml:space="preserve">ными в пунктах 13.7.1 – 13.7.2 Договора.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13.8.</w:t>
      </w:r>
      <w:r>
        <w:rPr>
          <w:rFonts w:ascii="Times New Roman" w:hAnsi="Times New Roman" w:cs="Times New Roman"/>
        </w:rPr>
        <w:tab/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</w:t>
      </w:r>
      <w:r>
        <w:rPr>
          <w:rFonts w:ascii="Times New Roman" w:hAnsi="Times New Roman" w:cs="Times New Roman"/>
        </w:rPr>
        <w:t xml:space="preserve">каз от такого права и не влечет прекращения возможности реализовать это право в будущем.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13.9.</w:t>
      </w:r>
      <w:r>
        <w:rPr>
          <w:rFonts w:ascii="Times New Roman" w:hAnsi="Times New Roman" w:cs="Times New Roman"/>
        </w:rPr>
        <w:tab/>
        <w:t xml:space="preserve">Уступка, 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</w:t>
      </w:r>
      <w:r>
        <w:rPr>
          <w:rFonts w:ascii="Times New Roman" w:hAnsi="Times New Roman" w:cs="Times New Roman"/>
        </w:rPr>
        <w:t xml:space="preserve">ля.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13.10.</w:t>
      </w:r>
      <w:r>
        <w:rPr>
          <w:rFonts w:ascii="Times New Roman" w:hAnsi="Times New Roman" w:cs="Times New Roman"/>
        </w:rPr>
        <w:tab/>
        <w:t xml:space="preserve">Стороны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</w:t>
      </w:r>
      <w:r>
        <w:rPr>
          <w:rFonts w:ascii="Times New Roman" w:hAnsi="Times New Roman" w:cs="Times New Roman"/>
        </w:rPr>
        <w:t xml:space="preserve">ных ФНС РФ), с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</w:t>
      </w:r>
      <w:r>
        <w:rPr>
          <w:rFonts w:ascii="Times New Roman" w:hAnsi="Times New Roman" w:cs="Times New Roman"/>
        </w:rPr>
        <w:t xml:space="preserve"> (https://www.diadoc.ru/).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операторов, инициирует настройку роуминга ме</w:t>
      </w:r>
      <w:r>
        <w:rPr>
          <w:rFonts w:ascii="Times New Roman" w:hAnsi="Times New Roman" w:cs="Times New Roman"/>
        </w:rPr>
        <w:t xml:space="preserve">жду операторами систем электронного документооборота Сторон.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13.11.</w:t>
      </w:r>
      <w:r>
        <w:rPr>
          <w:rFonts w:ascii="Times New Roman" w:hAnsi="Times New Roman" w:cs="Times New Roman"/>
        </w:rPr>
        <w:tab/>
        <w:t xml:space="preserve">Во всем остальном, что не урегулировано Договором, Стороны руководствуются законодательством Российской Федерации.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13.12.</w:t>
      </w:r>
      <w:r>
        <w:rPr>
          <w:rFonts w:ascii="Times New Roman" w:hAnsi="Times New Roman" w:cs="Times New Roman"/>
        </w:rPr>
        <w:tab/>
        <w:t xml:space="preserve">Договор заключается в электронной форме с использованием программ</w:t>
      </w:r>
      <w:r>
        <w:rPr>
          <w:rFonts w:ascii="Times New Roman" w:hAnsi="Times New Roman" w:cs="Times New Roman"/>
        </w:rPr>
        <w:t xml:space="preserve">но-аппаратных средств путем его подписания усиленными квалифицированными электронными подписями (далее – УКЭП) уполномоченных представителей Сторон. 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Договор, подписанный с использованием УКЭП, признается электронным документом, равнозначным документу на б</w:t>
      </w:r>
      <w:r>
        <w:rPr>
          <w:rFonts w:ascii="Times New Roman" w:hAnsi="Times New Roman" w:cs="Times New Roman"/>
        </w:rPr>
        <w:t xml:space="preserve">умажном носителе, подписанным собственноручными подписями уполномоченных представителей Сторон.</w:t>
      </w:r>
      <w:r/>
    </w:p>
    <w:p>
      <w:pPr>
        <w:pStyle w:val="957"/>
        <w:ind w:left="0" w:right="0" w:firstLine="0"/>
        <w:jc w:val="both"/>
      </w:pPr>
      <w:r/>
      <w:r/>
    </w:p>
    <w:p>
      <w:pPr>
        <w:pStyle w:val="957"/>
        <w:ind w:left="0" w:right="0" w:firstLine="0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14</w:t>
      </w:r>
      <w:r>
        <w:rPr>
          <w:rFonts w:ascii="Times New Roman" w:hAnsi="Times New Roman" w:cs="Times New Roman"/>
          <w:b/>
          <w:bCs/>
        </w:rPr>
        <w:t xml:space="preserve">.</w:t>
      </w:r>
      <w:r>
        <w:rPr>
          <w:rFonts w:ascii="Times New Roman" w:hAnsi="Times New Roman" w:cs="Times New Roman"/>
          <w:b/>
          <w:bCs/>
        </w:rPr>
        <w:tab/>
        <w:t xml:space="preserve">Список приложений </w:t>
      </w:r>
      <w:r>
        <w:rPr>
          <w:b/>
          <w:bCs/>
        </w:rPr>
      </w:r>
      <w:r>
        <w:rPr>
          <w:b/>
          <w:bCs/>
        </w:rPr>
      </w:r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</w:rPr>
        <w:t xml:space="preserve">Приложение № 1 – Спецификация.</w:t>
      </w:r>
      <w:r/>
    </w:p>
    <w:p>
      <w:pPr>
        <w:pStyle w:val="957"/>
        <w:ind w:firstLine="540"/>
        <w:jc w:val="both"/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</w:rPr>
        <w:t xml:space="preserve">Приложение № 1.1 – Альбом Техническая спецификация</w:t>
      </w:r>
      <w:r>
        <w:rPr>
          <w:rFonts w:ascii="Times New Roman" w:hAnsi="Times New Roman" w:cs="Times New Roman"/>
          <w:highlight w:val="none"/>
        </w:rPr>
        <w:t xml:space="preserve">.</w:t>
      </w:r>
      <w:r>
        <w:rPr>
          <w:rFonts w:ascii="Times New Roman" w:hAnsi="Times New Roman" w:cs="Times New Roman"/>
          <w:highlight w:val="none"/>
        </w:rPr>
      </w:r>
      <w:r/>
    </w:p>
    <w:p>
      <w:pPr>
        <w:pStyle w:val="957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Приложение № 2 – Форма Заявки на поставку Товара.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956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p>
      <w:pPr>
        <w:pStyle w:val="957"/>
        <w:contextualSpacing w:val="0"/>
        <w:ind w:left="0" w:firstLine="0"/>
        <w:jc w:val="center"/>
        <w:rPr>
          <w:rFonts w:ascii="Times New Roman" w:hAnsi="Times New Roman" w:cs="Times New Roman"/>
          <w:b/>
          <w:bCs/>
          <w:sz w:val="23"/>
          <w:szCs w:val="23"/>
        </w:rPr>
        <w:suppressLineNumbers w:val="0"/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15. 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Местонахождение и банковские реквизиты сторон</w:t>
      </w:r>
      <w:r>
        <w:rPr>
          <w:rFonts w:ascii="Times New Roman" w:hAnsi="Times New Roman" w:cs="Times New Roman"/>
          <w:b/>
          <w:bCs/>
          <w:sz w:val="23"/>
          <w:szCs w:val="23"/>
        </w:rPr>
      </w:r>
      <w:r>
        <w:rPr>
          <w:rFonts w:ascii="Times New Roman" w:hAnsi="Times New Roman" w:cs="Times New Roman"/>
          <w:b/>
          <w:bCs/>
          <w:sz w:val="23"/>
          <w:szCs w:val="23"/>
        </w:rPr>
      </w:r>
    </w:p>
    <w:p>
      <w:pPr>
        <w:pStyle w:val="957"/>
        <w:ind w:left="720" w:firstLine="0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</w:r>
      <w:r>
        <w:rPr>
          <w:rFonts w:ascii="Times New Roman" w:hAnsi="Times New Roman" w:cs="Times New Roman"/>
          <w:b/>
          <w:bCs/>
          <w:sz w:val="23"/>
          <w:szCs w:val="23"/>
        </w:rPr>
      </w:r>
      <w:r>
        <w:rPr>
          <w:rFonts w:ascii="Times New Roman" w:hAnsi="Times New Roman" w:cs="Times New Roman"/>
          <w:b/>
          <w:bCs/>
          <w:sz w:val="23"/>
          <w:szCs w:val="23"/>
        </w:rPr>
      </w:r>
    </w:p>
    <w:tbl>
      <w:tblPr>
        <w:tblW w:w="9818" w:type="dxa"/>
        <w:tblLook w:val="0000" w:firstRow="0" w:lastRow="0" w:firstColumn="0" w:lastColumn="0" w:noHBand="0" w:noVBand="0"/>
      </w:tblPr>
      <w:tblGrid>
        <w:gridCol w:w="4820"/>
        <w:gridCol w:w="4998"/>
      </w:tblGrid>
      <w:tr>
        <w:tblPrEx/>
        <w:trPr>
          <w:trHeight w:val="314"/>
        </w:trPr>
        <w:tc>
          <w:tcPr>
            <w:tcW w:w="4820" w:type="dxa"/>
            <w:textDirection w:val="lrTb"/>
            <w:noWrap w:val="false"/>
          </w:tcPr>
          <w:p>
            <w:pPr>
              <w:pStyle w:val="78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Покупатель: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4998" w:type="dxa"/>
            <w:textDirection w:val="lrTb"/>
            <w:noWrap w:val="false"/>
          </w:tcPr>
          <w:p>
            <w:pPr>
              <w:pStyle w:val="957"/>
              <w:ind w:left="-114" w:firstLine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</w:r>
          </w:p>
        </w:tc>
      </w:tr>
      <w:tr>
        <w:tblPrEx/>
        <w:trPr>
          <w:trHeight w:val="314"/>
        </w:trPr>
        <w:tc>
          <w:tcPr>
            <w:tcW w:w="4820" w:type="dxa"/>
            <w:textDirection w:val="lrTb"/>
            <w:noWrap w:val="false"/>
          </w:tcPr>
          <w:p>
            <w:pPr>
              <w:pStyle w:val="78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АО «ДГК»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4998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4820" w:type="dxa"/>
            <w:textDirection w:val="lrTb"/>
            <w:noWrap w:val="false"/>
          </w:tcPr>
          <w:p>
            <w:pPr>
              <w:pStyle w:val="957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Место нахождения: Российская Федерация, 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pStyle w:val="957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г. Хабаровск. 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pStyle w:val="957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Адрес: 680000, Хабаровский край, 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pStyle w:val="957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г. Хабаровск, Фрунзе, 49  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pStyle w:val="957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ИНН 1434031363, КПП 997650001, 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pStyle w:val="957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ОКПО 76727851, БИК 040813608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pStyle w:val="957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Дальневосточный Банк Сбербанка РФ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pStyle w:val="957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г. Хабаровск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pStyle w:val="957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р/с 407 028 102 700 000 088 18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pStyle w:val="957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к/с 301 018 106 000 000 006 08 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pStyle w:val="957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тел. (4212) _________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pStyle w:val="957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pStyle w:val="957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pStyle w:val="957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pStyle w:val="957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  <w:tc>
          <w:tcPr>
            <w:tcW w:w="4998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25"/>
        </w:trPr>
        <w:tc>
          <w:tcPr>
            <w:tcW w:w="4820" w:type="dxa"/>
            <w:textDirection w:val="lrTb"/>
            <w:noWrap w:val="false"/>
          </w:tcPr>
          <w:p>
            <w:pPr>
              <w:pStyle w:val="957"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_______________________ / _______________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  <w:tc>
          <w:tcPr>
            <w:tcW w:w="4998" w:type="dxa"/>
            <w:textDirection w:val="lrTb"/>
            <w:noWrap w:val="false"/>
          </w:tcPr>
          <w:p>
            <w:pPr>
              <w:pStyle w:val="957"/>
              <w:ind w:firstLine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_______________________ / ______________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</w:tbl>
    <w:p>
      <w:pPr>
        <w:rPr>
          <w:sz w:val="23"/>
          <w:szCs w:val="23"/>
        </w:rPr>
        <w:sectPr>
          <w:headerReference w:type="default" r:id="rId9"/>
          <w:headerReference w:type="even" r:id="rId10"/>
          <w:footerReference w:type="default" r:id="rId11"/>
          <w:footerReference w:type="even" r:id="rId12"/>
          <w:footerReference w:type="first" r:id="rId13"/>
          <w:footnotePr/>
          <w:endnotePr/>
          <w:type w:val="nextPage"/>
          <w:pgSz w:w="11907" w:h="16840" w:orient="portrait"/>
          <w:pgMar w:top="851" w:right="567" w:bottom="851" w:left="1418" w:header="709" w:footer="397" w:gutter="0"/>
          <w:pgNumType w:start="1"/>
          <w:cols w:num="1" w:sep="0" w:space="720" w:equalWidth="1"/>
          <w:docGrid w:linePitch="360"/>
        </w:sect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right"/>
        <w:widowControl w:val="off"/>
        <w:rPr>
          <w:rFonts w:eastAsia="Lucida Sans Unicode"/>
          <w:b/>
          <w:bCs/>
          <w:highlight w:val="none"/>
        </w:rPr>
        <w:sectPr>
          <w:footerReference w:type="default" r:id="rId14"/>
          <w:footnotePr/>
          <w:endnotePr/>
          <w:type w:val="continuous"/>
          <w:pgSz w:w="11907" w:h="16840" w:orient="portrait"/>
          <w:pgMar w:top="851" w:right="567" w:bottom="851" w:left="1418" w:header="709" w:footer="709" w:gutter="0"/>
          <w:pgNumType w:start="21"/>
          <w:cols w:num="1" w:sep="0" w:space="720" w:equalWidth="1"/>
          <w:docGrid w:linePitch="360"/>
        </w:sectPr>
      </w:pPr>
      <w:r>
        <w:rPr>
          <w:rFonts w:eastAsia="Lucida Sans Unicode"/>
          <w:b/>
          <w:bCs/>
          <w:szCs w:val="24"/>
          <w:highlight w:val="none"/>
        </w:rPr>
      </w:r>
      <w:r>
        <w:rPr>
          <w:rFonts w:eastAsia="Lucida Sans Unicode"/>
          <w:b/>
          <w:bCs/>
          <w:highlight w:val="none"/>
        </w:rPr>
      </w:r>
      <w:r>
        <w:rPr>
          <w:rFonts w:eastAsia="Lucida Sans Unicode"/>
          <w:b/>
          <w:bCs/>
          <w:highlight w:val="none"/>
        </w:rPr>
      </w:r>
    </w:p>
    <w:p>
      <w:pPr>
        <w:shd w:val="nil" w:color="auto"/>
        <w:rPr>
          <w:rFonts w:eastAsia="Lucida Sans Unicode"/>
          <w:b/>
          <w:bCs/>
        </w:rPr>
      </w:pPr>
      <w:r>
        <w:rPr>
          <w:rFonts w:eastAsia="Lucida Sans Unicode"/>
          <w:b/>
          <w:bCs/>
          <w:highlight w:val="none"/>
        </w:rPr>
        <w:br w:type="page" w:clear="all"/>
      </w:r>
      <w:r>
        <w:rPr>
          <w:rFonts w:eastAsia="Lucida Sans Unicode"/>
          <w:b/>
          <w:bCs/>
        </w:rPr>
      </w:r>
      <w:r>
        <w:rPr>
          <w:rFonts w:eastAsia="Lucida Sans Unicode"/>
          <w:b/>
          <w:bCs/>
        </w:rPr>
      </w:r>
    </w:p>
    <w:p>
      <w:pPr>
        <w:jc w:val="right"/>
        <w:widowControl w:val="off"/>
        <w:rPr>
          <w:rFonts w:eastAsia="Lucida Sans Unicode"/>
          <w:b/>
          <w:bCs/>
          <w:highlight w:val="none"/>
        </w:rPr>
      </w:pPr>
      <w:r>
        <w:rPr>
          <w:rFonts w:eastAsia="Lucida Sans Unicode"/>
          <w:b/>
          <w:bCs/>
          <w:highlight w:val="none"/>
        </w:rPr>
      </w:r>
      <w:r>
        <w:rPr>
          <w:rFonts w:eastAsia="Lucida Sans Unicode"/>
          <w:b/>
          <w:bCs/>
          <w:szCs w:val="24"/>
        </w:rPr>
        <w:t xml:space="preserve">Приложение № 1</w:t>
      </w:r>
      <w:r>
        <w:rPr>
          <w:rFonts w:eastAsia="Lucida Sans Unicode"/>
          <w:b/>
          <w:bCs/>
          <w:highlight w:val="none"/>
        </w:rPr>
      </w:r>
      <w:r>
        <w:rPr>
          <w:rFonts w:eastAsia="Lucida Sans Unicode"/>
          <w:b/>
          <w:bCs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rFonts w:eastAsia="Lucida Sans Unicode"/>
          <w:b/>
          <w:bCs/>
          <w:szCs w:val="24"/>
        </w:rPr>
        <w:t xml:space="preserve">к договору поставки № ______/_______ от __________2026 г</w:t>
      </w:r>
      <w:r>
        <w:rPr>
          <w:sz w:val="22"/>
          <w:szCs w:val="22"/>
        </w:rPr>
        <w:t xml:space="preserve">.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976"/>
        <w:tblW w:w="0" w:type="auto"/>
        <w:tblLook w:val="04A0" w:firstRow="1" w:lastRow="0" w:firstColumn="1" w:lastColumn="0" w:noHBand="0" w:noVBand="1"/>
      </w:tblPr>
      <w:tblGrid>
        <w:gridCol w:w="435"/>
        <w:gridCol w:w="3000"/>
        <w:gridCol w:w="2055"/>
        <w:gridCol w:w="2550"/>
        <w:gridCol w:w="750"/>
        <w:gridCol w:w="855"/>
        <w:gridCol w:w="1500"/>
        <w:gridCol w:w="1500"/>
        <w:gridCol w:w="1680"/>
        <w:gridCol w:w="2775"/>
      </w:tblGrid>
      <w:tr>
        <w:tblPrEx/>
        <w:trPr>
          <w:trHeight w:val="0"/>
        </w:trPr>
        <w:tc>
          <w:tcPr>
            <w:gridSpan w:val="1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10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 П Е Ц И Ф И К А Ц И Я</w:t>
            </w:r>
            <w:r/>
          </w:p>
        </w:tc>
      </w:tr>
      <w:tr>
        <w:tblPrEx/>
        <w:trPr>
          <w:trHeight w:val="0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0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5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0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0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0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115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№ п/п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0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Наименование продукции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5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Технические и функциональные характеристики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0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Производитель, страна происхождения продукции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Ед.  изм.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Кол-во ед. в изм.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Цена единицы  руб. без НДС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Стоимость руб. без НДС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Срок поставки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Грузополучатель, место поставки</w:t>
            </w:r>
            <w:r/>
          </w:p>
        </w:tc>
      </w:tr>
      <w:tr>
        <w:tblPrEx/>
        <w:trPr>
          <w:trHeight w:val="7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7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0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5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0"/>
        </w:trPr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45" w:type="dxa"/>
            <w:vAlign w:val="top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Итого без НДС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0"/>
        </w:trPr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45" w:type="dxa"/>
            <w:vAlign w:val="top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НДС 22%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0" w:type="dxa"/>
            <w:vAlign w:val="center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  <w:tr>
        <w:tblPrEx/>
        <w:trPr>
          <w:trHeight w:val="0"/>
        </w:trPr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145" w:type="dxa"/>
            <w:vAlign w:val="top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Всего с НДС: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00" w:type="dxa"/>
            <w:vAlign w:val="bottom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0" w:type="dxa"/>
            <w:vAlign w:val="bottom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7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/>
          </w:p>
        </w:tc>
      </w:tr>
    </w:tbl>
    <w:p>
      <w:pPr>
        <w:shd w:val="nil" w:color="000000"/>
        <w:rPr>
          <w:rFonts w:eastAsia="Lucida Sans Unicode"/>
          <w:b/>
          <w:bCs/>
          <w:highlight w:val="none"/>
        </w:rPr>
      </w:pPr>
      <w:r>
        <w:rPr>
          <w:rFonts w:eastAsia="Lucida Sans Unicode"/>
          <w:b/>
          <w:bCs/>
          <w:highlight w:val="none"/>
        </w:rPr>
      </w:r>
      <w:r>
        <w:rPr>
          <w:rFonts w:eastAsia="Lucida Sans Unicode"/>
          <w:b/>
          <w:bCs/>
          <w:highlight w:val="none"/>
        </w:rPr>
      </w:r>
      <w:r>
        <w:rPr>
          <w:rFonts w:eastAsia="Lucida Sans Unicode"/>
          <w:b/>
          <w:bCs/>
          <w:highlight w:val="none"/>
        </w:rPr>
      </w:r>
    </w:p>
    <w:p>
      <w:pPr>
        <w:jc w:val="left"/>
      </w:pPr>
      <w:r>
        <w:rPr>
          <w:rFonts w:ascii="Times New Roman" w:hAnsi="Times New Roman" w:eastAsia="Times New Roman" w:cs="Times New Roman"/>
          <w:b/>
          <w:i w:val="0"/>
          <w:strike w:val="0"/>
          <w:color w:val="000000"/>
          <w:sz w:val="24"/>
          <w:u w:val="none"/>
        </w:rPr>
        <w:t xml:space="preserve">Поставка на склад Грузополучателя транспортом Поставщика или транспортной компанией</w:t>
      </w:r>
      <w:r/>
    </w:p>
    <w:p>
      <w:pPr>
        <w:shd w:val="nil" w:color="000000"/>
        <w:rPr>
          <w:rFonts w:eastAsia="Lucida Sans Unicode"/>
          <w:b/>
          <w:bCs/>
          <w:highlight w:val="none"/>
        </w:rPr>
      </w:pPr>
      <w:r>
        <w:rPr>
          <w:rFonts w:eastAsia="Lucida Sans Unicode"/>
          <w:b/>
          <w:bCs/>
          <w:highlight w:val="none"/>
        </w:rPr>
      </w:r>
      <w:r>
        <w:rPr>
          <w:rFonts w:eastAsia="Lucida Sans Unicode"/>
          <w:b/>
          <w:bCs/>
          <w:highlight w:val="none"/>
        </w:rPr>
      </w:r>
      <w:r>
        <w:rPr>
          <w:rFonts w:eastAsia="Lucida Sans Unicode"/>
          <w:b/>
          <w:bCs/>
          <w:highlight w:val="none"/>
        </w:rPr>
      </w:r>
    </w:p>
    <w:p>
      <w:pPr>
        <w:shd w:val="nil" w:color="000000"/>
        <w:rPr>
          <w:rFonts w:eastAsia="Lucida Sans Unicode"/>
          <w:b/>
          <w:bCs/>
          <w:highlight w:val="none"/>
        </w:rPr>
      </w:pPr>
      <w:r>
        <w:rPr>
          <w:rFonts w:eastAsia="Lucida Sans Unicode"/>
          <w:b/>
          <w:bCs/>
          <w:highlight w:val="none"/>
        </w:rPr>
      </w:r>
      <w:r>
        <w:rPr>
          <w:rFonts w:eastAsia="Lucida Sans Unicode"/>
          <w:b/>
          <w:bCs/>
          <w:highlight w:val="none"/>
        </w:rPr>
      </w:r>
      <w:r>
        <w:rPr>
          <w:rFonts w:eastAsia="Lucida Sans Unicode"/>
          <w:b/>
          <w:bCs/>
          <w:highlight w:val="none"/>
        </w:rPr>
      </w:r>
    </w:p>
    <w:p>
      <w:pPr>
        <w:shd w:val="nil" w:color="000000"/>
        <w:rPr>
          <w:rFonts w:eastAsia="Lucida Sans Unicode"/>
          <w:b/>
          <w:bCs/>
          <w:highlight w:val="none"/>
        </w:rPr>
      </w:pPr>
      <w:r>
        <w:rPr>
          <w:rFonts w:eastAsia="Lucida Sans Unicode"/>
          <w:b/>
          <w:bCs/>
          <w:highlight w:val="none"/>
        </w:rPr>
      </w:r>
      <w:r>
        <w:rPr>
          <w:rFonts w:eastAsia="Lucida Sans Unicode"/>
          <w:b/>
          <w:bCs/>
          <w:highlight w:val="none"/>
        </w:rPr>
      </w:r>
      <w:r>
        <w:rPr>
          <w:rFonts w:eastAsia="Lucida Sans Unicode"/>
          <w:b/>
          <w:bCs/>
          <w:highlight w:val="none"/>
        </w:rPr>
      </w:r>
    </w:p>
    <w:p>
      <w:pPr>
        <w:shd w:val="nil" w:color="000000"/>
        <w:rPr>
          <w:rFonts w:eastAsia="Lucida Sans Unicode"/>
          <w:b/>
          <w:bCs/>
          <w:highlight w:val="none"/>
        </w:rPr>
      </w:pPr>
      <w:r>
        <w:rPr>
          <w:rFonts w:eastAsia="Lucida Sans Unicode"/>
          <w:b/>
          <w:bCs/>
          <w:highlight w:val="none"/>
        </w:rPr>
      </w:r>
      <w:r>
        <w:rPr>
          <w:rFonts w:eastAsia="Lucida Sans Unicode"/>
          <w:b/>
          <w:bCs/>
          <w:highlight w:val="none"/>
        </w:rPr>
      </w:r>
      <w:r>
        <w:rPr>
          <w:rFonts w:eastAsia="Lucida Sans Unicode"/>
          <w:b/>
          <w:bCs/>
          <w:highlight w:val="none"/>
        </w:rPr>
      </w:r>
    </w:p>
    <w:p>
      <w:pPr>
        <w:shd w:val="nil" w:color="000000"/>
        <w:rPr>
          <w:rFonts w:eastAsia="Lucida Sans Unicode"/>
          <w:b/>
          <w:bCs/>
          <w:highlight w:val="none"/>
        </w:rPr>
      </w:pPr>
      <w:r>
        <w:rPr>
          <w:rFonts w:eastAsia="Lucida Sans Unicode"/>
          <w:b/>
          <w:bCs/>
        </w:rPr>
      </w:r>
      <w:r>
        <w:rPr>
          <w:rFonts w:eastAsia="Lucida Sans Unicode"/>
          <w:b/>
          <w:bCs/>
          <w:highlight w:val="none"/>
        </w:rPr>
      </w:r>
      <w:r>
        <w:rPr>
          <w:rFonts w:eastAsia="Lucida Sans Unicode"/>
          <w:b/>
          <w:bCs/>
          <w:highlight w:val="none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ffffff" w:fill="ffffff"/>
            <w:tcW w:w="4820" w:type="dxa"/>
            <w:textDirection w:val="lrTb"/>
            <w:noWrap w:val="false"/>
          </w:tcPr>
          <w:p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Покупатель: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  <w:p>
            <w:pPr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_____________________/_____________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ind w:firstLine="709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ffffff" w:fill="ffffff"/>
            <w:tcW w:w="5103" w:type="dxa"/>
            <w:textDirection w:val="lrTb"/>
            <w:noWrap w:val="false"/>
          </w:tcPr>
          <w:p>
            <w:r/>
            <w:r/>
          </w:p>
        </w:tc>
      </w:tr>
    </w:tbl>
    <w:p>
      <w:pPr>
        <w:shd w:val="nil" w:color="auto"/>
        <w:rPr>
          <w:rFonts w:eastAsia="Lucida Sans Unicode"/>
          <w:b/>
          <w:bCs/>
          <w:highlight w:val="none"/>
        </w:rPr>
      </w:pPr>
      <w:r>
        <w:rPr>
          <w:rFonts w:eastAsia="Lucida Sans Unicode"/>
          <w:b/>
          <w:bCs/>
          <w:highlight w:val="none"/>
        </w:rPr>
        <w:br w:type="page" w:clear="all"/>
      </w:r>
      <w:r>
        <w:rPr>
          <w:rFonts w:eastAsia="Lucida Sans Unicode"/>
          <w:b/>
          <w:bCs/>
          <w:highlight w:val="none"/>
        </w:rPr>
      </w:r>
      <w:r>
        <w:rPr>
          <w:rFonts w:eastAsia="Lucida Sans Unicode"/>
          <w:b/>
          <w:bCs/>
          <w:highlight w:val="none"/>
        </w:rPr>
      </w:r>
    </w:p>
    <w:p>
      <w:pPr>
        <w:jc w:val="right"/>
        <w:widowControl w:val="off"/>
        <w:rPr>
          <w:rFonts w:eastAsia="Lucida Sans Unicode"/>
          <w:b/>
          <w:bCs/>
          <w:highlight w:val="none"/>
        </w:rPr>
      </w:pPr>
      <w:r>
        <w:rPr>
          <w:rFonts w:eastAsia="Lucida Sans Unicode"/>
          <w:b/>
          <w:bCs/>
          <w:szCs w:val="24"/>
          <w:highlight w:val="none"/>
        </w:rPr>
      </w:r>
      <w:r>
        <w:rPr>
          <w:rFonts w:eastAsia="Lucida Sans Unicode"/>
          <w:b/>
          <w:bCs/>
          <w:highlight w:val="none"/>
        </w:rPr>
      </w:r>
      <w:r>
        <w:rPr>
          <w:rFonts w:eastAsia="Lucida Sans Unicode"/>
          <w:b/>
          <w:bCs/>
          <w:highlight w:val="none"/>
        </w:rPr>
      </w:r>
    </w:p>
    <w:p>
      <w:pPr>
        <w:jc w:val="right"/>
        <w:widowControl w:val="off"/>
        <w:rPr>
          <w:rFonts w:eastAsia="Lucida Sans Unicode"/>
          <w:b/>
          <w:bCs/>
          <w:highlight w:val="none"/>
        </w:rPr>
      </w:pPr>
      <w:r>
        <w:rPr>
          <w:rFonts w:eastAsia="Lucida Sans Unicode"/>
          <w:b/>
          <w:bCs/>
          <w:szCs w:val="24"/>
        </w:rPr>
        <w:t xml:space="preserve">Приложение № 2</w:t>
      </w:r>
      <w:r>
        <w:rPr>
          <w:rFonts w:eastAsia="Lucida Sans Unicode"/>
          <w:b/>
          <w:bCs/>
          <w:highlight w:val="none"/>
        </w:rPr>
      </w:r>
      <w:r>
        <w:rPr>
          <w:rFonts w:eastAsia="Lucida Sans Unicode"/>
          <w:b/>
          <w:bCs/>
          <w:highlight w:val="none"/>
        </w:rPr>
      </w:r>
    </w:p>
    <w:p>
      <w:pPr>
        <w:jc w:val="right"/>
        <w:rPr>
          <w:sz w:val="22"/>
          <w:szCs w:val="22"/>
        </w:rPr>
      </w:pPr>
      <w:r>
        <w:rPr>
          <w:rFonts w:eastAsia="Lucida Sans Unicode"/>
          <w:b/>
          <w:bCs/>
          <w:szCs w:val="24"/>
        </w:rPr>
        <w:t xml:space="preserve">к договору поставки № ______/_______ от __________2026 г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ind w:firstLine="5812"/>
        <w:jc w:val="center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ind w:firstLine="709"/>
        <w:jc w:val="center"/>
        <w:tabs>
          <w:tab w:val="left" w:pos="2700" w:leader="none"/>
        </w:tabs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jc w:val="center"/>
        <w:tabs>
          <w:tab w:val="left" w:pos="2700" w:leader="none"/>
        </w:tabs>
        <w:rPr>
          <w:szCs w:val="24"/>
        </w:rPr>
      </w:pPr>
      <w:r>
        <w:rPr>
          <w:b/>
          <w:szCs w:val="24"/>
        </w:rPr>
        <w:t xml:space="preserve">Заявка №___ </w:t>
      </w:r>
      <w:r>
        <w:rPr>
          <w:szCs w:val="24"/>
        </w:rPr>
        <w:t xml:space="preserve">/ФОРМА/</w:t>
      </w:r>
      <w:r>
        <w:rPr>
          <w:szCs w:val="24"/>
        </w:rPr>
      </w:r>
      <w:r>
        <w:rPr>
          <w:szCs w:val="24"/>
        </w:rPr>
      </w:r>
    </w:p>
    <w:p>
      <w:pPr>
        <w:jc w:val="center"/>
        <w:tabs>
          <w:tab w:val="left" w:pos="2700" w:leader="none"/>
        </w:tabs>
        <w:rPr>
          <w:b/>
          <w:szCs w:val="24"/>
        </w:rPr>
      </w:pPr>
      <w:r>
        <w:rPr>
          <w:b/>
          <w:szCs w:val="24"/>
        </w:rPr>
        <w:t xml:space="preserve">на поставку Товара </w:t>
      </w:r>
      <w:r>
        <w:rPr>
          <w:b/>
          <w:szCs w:val="24"/>
        </w:rPr>
      </w:r>
      <w:r>
        <w:rPr>
          <w:b/>
          <w:szCs w:val="24"/>
        </w:rPr>
      </w:r>
    </w:p>
    <w:p>
      <w:pPr>
        <w:jc w:val="center"/>
        <w:tabs>
          <w:tab w:val="left" w:pos="2700" w:leader="none"/>
        </w:tabs>
        <w:rPr>
          <w:b/>
          <w:szCs w:val="24"/>
        </w:rPr>
      </w:pPr>
      <w:r>
        <w:rPr>
          <w:b/>
          <w:szCs w:val="24"/>
        </w:rPr>
        <w:t xml:space="preserve">по договору поставки №______________ от «____» _____20_ г. </w:t>
      </w:r>
      <w:r>
        <w:rPr>
          <w:b/>
          <w:szCs w:val="24"/>
        </w:rPr>
      </w:r>
      <w:r>
        <w:rPr>
          <w:b/>
          <w:szCs w:val="24"/>
        </w:rPr>
      </w:r>
    </w:p>
    <w:p>
      <w:pPr>
        <w:ind w:firstLine="709"/>
        <w:jc w:val="center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p>
      <w:pPr>
        <w:ind w:firstLine="709"/>
        <w:jc w:val="right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  <w:r>
        <w:rPr>
          <w:b/>
          <w:szCs w:val="24"/>
        </w:rPr>
      </w:r>
    </w:p>
    <w:tbl>
      <w:tblPr>
        <w:tblW w:w="5067" w:type="pct"/>
        <w:tblInd w:w="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1021"/>
        <w:gridCol w:w="1168"/>
        <w:gridCol w:w="731"/>
        <w:gridCol w:w="1111"/>
        <w:gridCol w:w="1224"/>
        <w:gridCol w:w="1023"/>
        <w:gridCol w:w="1462"/>
        <w:gridCol w:w="877"/>
        <w:gridCol w:w="876"/>
      </w:tblGrid>
      <w:tr>
        <w:tblPrEx/>
        <w:trPr>
          <w:trHeight w:val="5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 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Артикул, тип, марка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Количество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НДС (___%),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Стоимость, в том числе НДС,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Место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Дата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37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8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gridSpan w:val="10"/>
            <w:tcBorders>
              <w:left w:val="single" w:color="000000" w:sz="4" w:space="0"/>
              <w:right w:val="single" w:color="000000" w:sz="4" w:space="0"/>
            </w:tcBorders>
            <w:tcW w:w="9751" w:type="dxa"/>
            <w:vAlign w:val="center"/>
            <w:textDirection w:val="lrTb"/>
            <w:noWrap/>
          </w:tcPr>
          <w:p>
            <w:pPr>
              <w:ind w:firstLine="709"/>
              <w:rPr>
                <w:color w:val="000000"/>
                <w:szCs w:val="24"/>
                <w:highlight w:val="yellow"/>
              </w:rPr>
            </w:pPr>
            <w:r>
              <w:rPr>
                <w:color w:val="000000"/>
                <w:szCs w:val="24"/>
              </w:rPr>
              <w:t xml:space="preserve">Итого:</w:t>
            </w:r>
            <w:r>
              <w:rPr>
                <w:color w:val="000000"/>
                <w:szCs w:val="24"/>
                <w:highlight w:val="yellow"/>
              </w:rPr>
            </w:r>
            <w:r>
              <w:rPr>
                <w:color w:val="000000"/>
                <w:szCs w:val="24"/>
                <w:highlight w:val="yellow"/>
              </w:rPr>
            </w:r>
          </w:p>
        </w:tc>
      </w:tr>
    </w:tbl>
    <w:p>
      <w:pPr>
        <w:ind w:firstLine="709"/>
        <w:jc w:val="center"/>
        <w:rPr>
          <w:b/>
          <w:bCs/>
          <w:szCs w:val="24"/>
        </w:rPr>
        <w:outlineLvl w:val="0"/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ind w:firstLine="709"/>
        <w:jc w:val="center"/>
        <w:rPr>
          <w:b/>
          <w:bCs/>
          <w:szCs w:val="24"/>
        </w:rPr>
        <w:outlineLvl w:val="0"/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ind w:firstLine="709"/>
        <w:jc w:val="center"/>
        <w:rPr>
          <w:bCs/>
          <w:szCs w:val="24"/>
        </w:rPr>
        <w:outlineLvl w:val="0"/>
      </w:pPr>
      <w:r>
        <w:rPr>
          <w:bCs/>
          <w:szCs w:val="24"/>
        </w:rPr>
      </w:r>
      <w:r>
        <w:rPr>
          <w:bCs/>
          <w:szCs w:val="24"/>
        </w:rPr>
      </w:r>
      <w:r>
        <w:rPr>
          <w:bCs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ffffff" w:fill="ffffff"/>
            <w:tcW w:w="4820" w:type="dxa"/>
            <w:textDirection w:val="lrTb"/>
            <w:noWrap w:val="false"/>
          </w:tcPr>
          <w:p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Покупатель:</w:t>
            </w:r>
            <w:r>
              <w:rPr>
                <w:b/>
                <w:szCs w:val="24"/>
              </w:rPr>
            </w:r>
            <w:r>
              <w:rPr>
                <w:b/>
                <w:szCs w:val="24"/>
              </w:rPr>
            </w:r>
          </w:p>
          <w:p>
            <w:pPr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_____________________/_____________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  <w:p>
            <w:pPr>
              <w:ind w:firstLine="709"/>
              <w:rPr>
                <w:szCs w:val="24"/>
              </w:rPr>
            </w:pPr>
            <w:r>
              <w:rPr>
                <w:szCs w:val="24"/>
              </w:rPr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ffffff" w:fill="ffffff"/>
            <w:tcW w:w="5103" w:type="dxa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jc w:val="center"/>
        <w:rPr>
          <w:i/>
          <w:szCs w:val="24"/>
        </w:rPr>
      </w:pPr>
      <w:r>
        <w:rPr>
          <w:i/>
          <w:szCs w:val="24"/>
        </w:rPr>
        <w:t xml:space="preserve">(конец формы)</w:t>
      </w:r>
      <w:r>
        <w:rPr>
          <w:i/>
          <w:szCs w:val="24"/>
        </w:rPr>
      </w:r>
      <w:r>
        <w:rPr>
          <w:i/>
          <w:szCs w:val="24"/>
        </w:rPr>
      </w:r>
    </w:p>
    <w:p>
      <w:pPr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center"/>
        <w:rPr>
          <w:szCs w:val="24"/>
        </w:rPr>
        <w:outlineLvl w:val="0"/>
      </w:pPr>
      <w:r>
        <w:rPr>
          <w:bCs/>
          <w:szCs w:val="24"/>
        </w:rPr>
        <w:t xml:space="preserve">ФОРМА СОГЛАСОВАНА:</w:t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center"/>
        <w:rPr>
          <w:szCs w:val="24"/>
        </w:rPr>
        <w:outlineLvl w:val="0"/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ffffff" w:fill="ffffff"/>
            <w:tcW w:w="4820" w:type="dxa"/>
            <w:textDirection w:val="lrTb"/>
            <w:noWrap w:val="false"/>
          </w:tcPr>
          <w:p>
            <w:pPr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 xml:space="preserve">Покупатель:</w:t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  <w:p>
            <w:pPr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 xml:space="preserve">АО «ДГК»</w:t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  <w:p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  <w:p>
            <w:r>
              <w:rPr>
                <w:szCs w:val="24"/>
              </w:rPr>
            </w:r>
            <w:r/>
          </w:p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_____________________/ </w:t>
            </w:r>
            <w:r>
              <w:rPr>
                <w:szCs w:val="24"/>
              </w:rPr>
              <w:t xml:space="preserve">________________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  <w:tc>
          <w:tcPr>
            <w:shd w:val="clear" w:color="ffffff" w:fill="ffffff"/>
            <w:tcW w:w="5103" w:type="dxa"/>
            <w:textDirection w:val="lrTb"/>
            <w:noWrap w:val="false"/>
          </w:tcPr>
          <w:p>
            <w:pPr>
              <w:ind w:hanging="1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 xml:space="preserve">Поставщик:</w:t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  <w:p>
            <w:pPr>
              <w:ind w:hanging="1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  <w:r>
              <w:rPr>
                <w:b/>
                <w:bCs/>
                <w:szCs w:val="24"/>
              </w:rPr>
            </w:r>
          </w:p>
          <w:p>
            <w:pPr>
              <w:ind w:hanging="1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  <w:p>
            <w:pPr>
              <w:ind w:hanging="1"/>
            </w:pPr>
            <w:r>
              <w:rPr>
                <w:szCs w:val="24"/>
              </w:rPr>
            </w:r>
            <w:r/>
          </w:p>
          <w:p>
            <w:pPr>
              <w:ind w:hanging="1"/>
              <w:rPr>
                <w:szCs w:val="24"/>
              </w:rPr>
            </w:pPr>
            <w:r>
              <w:rPr>
                <w:szCs w:val="24"/>
              </w:rPr>
              <w:t xml:space="preserve">_____________________/ </w:t>
            </w:r>
            <w:r>
              <w:rPr>
                <w:szCs w:val="24"/>
              </w:rPr>
              <w:t xml:space="preserve">________________</w:t>
            </w:r>
            <w:r>
              <w:rPr>
                <w:szCs w:val="24"/>
              </w:rPr>
            </w:r>
            <w:r>
              <w:rPr>
                <w:szCs w:val="24"/>
              </w:rPr>
            </w:r>
          </w:p>
        </w:tc>
      </w:tr>
    </w:tbl>
    <w:p>
      <w:pPr>
        <w:ind w:firstLine="709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sectPr>
      <w:footerReference w:type="default" r:id="rId15"/>
      <w:footnotePr/>
      <w:endnotePr/>
      <w:type w:val="continuous"/>
      <w:pgSz w:w="11907" w:h="16840" w:orient="portrait"/>
      <w:pgMar w:top="851" w:right="567" w:bottom="851" w:left="1418" w:header="720" w:footer="397" w:gutter="0"/>
      <w:pgNumType w:start="21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Times New Roman">
    <w:panose1 w:val="02020603050405020304"/>
  </w:font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5"/>
      <w:jc w:val="center"/>
      <w:tabs>
        <w:tab w:val="clear" w:pos="4677" w:leader="none"/>
        <w:tab w:val="clear" w:pos="9355" w:leader="none"/>
      </w:tabs>
      <w:rPr>
        <w:sz w:val="20"/>
        <w:szCs w:val="16"/>
      </w:rPr>
    </w:pPr>
    <w:fldSimple w:instr="PAGE \* MERGEFORMAT">
      <w:r>
        <w:rPr>
          <w:sz w:val="20"/>
          <w:szCs w:val="16"/>
        </w:rPr>
        <w:t xml:space="preserve">1</w:t>
      </w:r>
    </w:fldSimple>
    <w:r>
      <w:rPr>
        <w:sz w:val="20"/>
        <w:szCs w:val="16"/>
      </w:rPr>
    </w:r>
    <w:r>
      <w:rPr>
        <w:sz w:val="20"/>
        <w:szCs w:val="16"/>
      </w:rPr>
    </w:r>
    <w:r>
      <w:rPr>
        <w:sz w:val="20"/>
        <w:szCs w:val="16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5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5"/>
      <w:jc w:val="center"/>
    </w:pPr>
    <w:fldSimple w:instr="PAGE \* MERGEFORMAT">
      <w:r>
        <w:t xml:space="preserve">1</w:t>
      </w:r>
    </w:fldSimple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5"/>
      <w:jc w:val="center"/>
    </w:pPr>
    <w:fldSimple w:instr="PAGE \* MERGEFORMAT">
      <w:r>
        <w:t xml:space="preserve">1</w:t>
      </w:r>
    </w:fldSimple>
    <w:r/>
    <w:r/>
  </w:p>
  <w:p>
    <w:pPr>
      <w:pStyle w:val="965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5"/>
      <w:jc w:val="center"/>
    </w:pPr>
    <w:fldSimple w:instr="PAGE \* MERGEFORMAT">
      <w:r>
        <w:t xml:space="preserve">1</w:t>
      </w:r>
    </w:fldSimple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</w:rPr>
    </w:lvl>
    <w:lvl w:ilvl="1">
      <w:start w:val="4"/>
      <w:numFmt w:val="decimal"/>
      <w:isLgl/>
      <w:suff w:val="tab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pStyle w:val="971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72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9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/>
      <w:suff w:val="tab"/>
      <w:lvlText w:val="%1.%2."/>
      <w:lvlJc w:val="left"/>
      <w:pPr>
        <w:ind w:left="16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3"/>
  </w:num>
  <w:num w:numId="6">
    <w:abstractNumId w:val="11"/>
  </w:num>
  <w:num w:numId="7">
    <w:abstractNumId w:val="4"/>
  </w:num>
  <w:num w:numId="8">
    <w:abstractNumId w:val="10"/>
  </w:num>
  <w:num w:numId="9">
    <w:abstractNumId w:val="9"/>
  </w:num>
  <w:num w:numId="10">
    <w:abstractNumId w:val="12"/>
  </w:num>
  <w:num w:numId="11">
    <w:abstractNumId w:val="1"/>
  </w:num>
  <w:num w:numId="12">
    <w:abstractNumId w:val="6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7">
    <w:name w:val="Heading 2 Char"/>
    <w:basedOn w:val="791"/>
    <w:link w:val="783"/>
    <w:uiPriority w:val="9"/>
    <w:rPr>
      <w:rFonts w:ascii="Arial" w:hAnsi="Arial" w:eastAsia="Arial" w:cs="Arial"/>
      <w:sz w:val="34"/>
    </w:rPr>
  </w:style>
  <w:style w:type="character" w:styleId="768">
    <w:name w:val="Heading 3 Char"/>
    <w:basedOn w:val="791"/>
    <w:link w:val="784"/>
    <w:uiPriority w:val="9"/>
    <w:rPr>
      <w:rFonts w:ascii="Arial" w:hAnsi="Arial" w:eastAsia="Arial" w:cs="Arial"/>
      <w:sz w:val="30"/>
      <w:szCs w:val="30"/>
    </w:rPr>
  </w:style>
  <w:style w:type="character" w:styleId="769">
    <w:name w:val="Heading 4 Char"/>
    <w:basedOn w:val="791"/>
    <w:link w:val="785"/>
    <w:uiPriority w:val="9"/>
    <w:rPr>
      <w:rFonts w:ascii="Arial" w:hAnsi="Arial" w:eastAsia="Arial" w:cs="Arial"/>
      <w:b/>
      <w:bCs/>
      <w:sz w:val="26"/>
      <w:szCs w:val="26"/>
    </w:rPr>
  </w:style>
  <w:style w:type="character" w:styleId="770">
    <w:name w:val="Heading 5 Char"/>
    <w:basedOn w:val="791"/>
    <w:link w:val="786"/>
    <w:uiPriority w:val="9"/>
    <w:rPr>
      <w:rFonts w:ascii="Arial" w:hAnsi="Arial" w:eastAsia="Arial" w:cs="Arial"/>
      <w:b/>
      <w:bCs/>
      <w:sz w:val="24"/>
      <w:szCs w:val="24"/>
    </w:rPr>
  </w:style>
  <w:style w:type="character" w:styleId="771">
    <w:name w:val="Heading 6 Char"/>
    <w:basedOn w:val="791"/>
    <w:link w:val="787"/>
    <w:uiPriority w:val="9"/>
    <w:rPr>
      <w:rFonts w:ascii="Arial" w:hAnsi="Arial" w:eastAsia="Arial" w:cs="Arial"/>
      <w:b/>
      <w:bCs/>
      <w:sz w:val="22"/>
      <w:szCs w:val="22"/>
    </w:rPr>
  </w:style>
  <w:style w:type="character" w:styleId="772">
    <w:name w:val="Heading 7 Char"/>
    <w:basedOn w:val="791"/>
    <w:link w:val="7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3">
    <w:name w:val="Heading 8 Char"/>
    <w:basedOn w:val="791"/>
    <w:link w:val="789"/>
    <w:uiPriority w:val="9"/>
    <w:rPr>
      <w:rFonts w:ascii="Arial" w:hAnsi="Arial" w:eastAsia="Arial" w:cs="Arial"/>
      <w:i/>
      <w:iCs/>
      <w:sz w:val="22"/>
      <w:szCs w:val="22"/>
    </w:rPr>
  </w:style>
  <w:style w:type="character" w:styleId="774">
    <w:name w:val="Heading 9 Char"/>
    <w:basedOn w:val="791"/>
    <w:link w:val="790"/>
    <w:uiPriority w:val="9"/>
    <w:rPr>
      <w:rFonts w:ascii="Arial" w:hAnsi="Arial" w:eastAsia="Arial" w:cs="Arial"/>
      <w:i/>
      <w:iCs/>
      <w:sz w:val="21"/>
      <w:szCs w:val="21"/>
    </w:rPr>
  </w:style>
  <w:style w:type="character" w:styleId="775">
    <w:name w:val="Title Char"/>
    <w:basedOn w:val="791"/>
    <w:link w:val="803"/>
    <w:uiPriority w:val="10"/>
    <w:rPr>
      <w:sz w:val="48"/>
      <w:szCs w:val="48"/>
    </w:rPr>
  </w:style>
  <w:style w:type="character" w:styleId="776">
    <w:name w:val="Subtitle Char"/>
    <w:basedOn w:val="791"/>
    <w:link w:val="805"/>
    <w:uiPriority w:val="11"/>
    <w:rPr>
      <w:sz w:val="24"/>
      <w:szCs w:val="24"/>
    </w:rPr>
  </w:style>
  <w:style w:type="character" w:styleId="777">
    <w:name w:val="Quote Char"/>
    <w:link w:val="807"/>
    <w:uiPriority w:val="29"/>
    <w:rPr>
      <w:i/>
    </w:rPr>
  </w:style>
  <w:style w:type="character" w:styleId="778">
    <w:name w:val="Intense Quote Char"/>
    <w:link w:val="809"/>
    <w:uiPriority w:val="30"/>
    <w:rPr>
      <w:i/>
    </w:rPr>
  </w:style>
  <w:style w:type="character" w:styleId="779">
    <w:name w:val="Header Char"/>
    <w:basedOn w:val="791"/>
    <w:link w:val="967"/>
    <w:uiPriority w:val="99"/>
  </w:style>
  <w:style w:type="character" w:styleId="780">
    <w:name w:val="Endnote Text Char"/>
    <w:link w:val="941"/>
    <w:uiPriority w:val="99"/>
    <w:rPr>
      <w:sz w:val="20"/>
    </w:rPr>
  </w:style>
  <w:style w:type="paragraph" w:styleId="781" w:default="1">
    <w:name w:val="Normal"/>
    <w:qFormat/>
    <w:rPr>
      <w:sz w:val="24"/>
    </w:rPr>
  </w:style>
  <w:style w:type="paragraph" w:styleId="782">
    <w:name w:val="Heading 1"/>
    <w:basedOn w:val="781"/>
    <w:next w:val="781"/>
    <w:link w:val="978"/>
    <w:uiPriority w:val="9"/>
    <w:qFormat/>
    <w:pPr>
      <w:jc w:val="center"/>
      <w:keepNext/>
      <w:outlineLvl w:val="0"/>
    </w:pPr>
    <w:rPr>
      <w:b/>
      <w:szCs w:val="24"/>
    </w:rPr>
  </w:style>
  <w:style w:type="paragraph" w:styleId="783">
    <w:name w:val="Heading 2"/>
    <w:basedOn w:val="781"/>
    <w:next w:val="781"/>
    <w:link w:val="7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84">
    <w:name w:val="Heading 3"/>
    <w:basedOn w:val="781"/>
    <w:next w:val="781"/>
    <w:link w:val="79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85">
    <w:name w:val="Heading 4"/>
    <w:basedOn w:val="781"/>
    <w:next w:val="781"/>
    <w:link w:val="79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6">
    <w:name w:val="Heading 5"/>
    <w:basedOn w:val="781"/>
    <w:next w:val="781"/>
    <w:link w:val="79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87">
    <w:name w:val="Heading 6"/>
    <w:basedOn w:val="781"/>
    <w:next w:val="781"/>
    <w:link w:val="79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88">
    <w:name w:val="Heading 7"/>
    <w:basedOn w:val="781"/>
    <w:next w:val="781"/>
    <w:link w:val="80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89">
    <w:name w:val="Heading 8"/>
    <w:basedOn w:val="781"/>
    <w:next w:val="781"/>
    <w:link w:val="80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90">
    <w:name w:val="Heading 9"/>
    <w:basedOn w:val="781"/>
    <w:next w:val="781"/>
    <w:link w:val="80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1" w:default="1">
    <w:name w:val="Default Paragraph Font"/>
    <w:uiPriority w:val="1"/>
    <w:semiHidden/>
    <w:unhideWhenUsed/>
  </w:style>
  <w:style w:type="table" w:styleId="7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3" w:default="1">
    <w:name w:val="No List"/>
    <w:uiPriority w:val="99"/>
    <w:semiHidden/>
    <w:unhideWhenUsed/>
  </w:style>
  <w:style w:type="character" w:styleId="794" w:customStyle="1">
    <w:name w:val="Heading 1 Char"/>
    <w:basedOn w:val="791"/>
    <w:uiPriority w:val="9"/>
    <w:rPr>
      <w:rFonts w:ascii="Arial" w:hAnsi="Arial" w:eastAsia="Arial" w:cs="Arial"/>
      <w:sz w:val="40"/>
      <w:szCs w:val="40"/>
    </w:rPr>
  </w:style>
  <w:style w:type="character" w:styleId="795" w:customStyle="1">
    <w:name w:val="Заголовок 2 Знак"/>
    <w:basedOn w:val="791"/>
    <w:link w:val="783"/>
    <w:uiPriority w:val="9"/>
    <w:rPr>
      <w:rFonts w:ascii="Arial" w:hAnsi="Arial" w:eastAsia="Arial" w:cs="Arial"/>
      <w:sz w:val="34"/>
    </w:rPr>
  </w:style>
  <w:style w:type="character" w:styleId="796" w:customStyle="1">
    <w:name w:val="Заголовок 3 Знак"/>
    <w:basedOn w:val="791"/>
    <w:link w:val="784"/>
    <w:uiPriority w:val="9"/>
    <w:rPr>
      <w:rFonts w:ascii="Arial" w:hAnsi="Arial" w:eastAsia="Arial" w:cs="Arial"/>
      <w:sz w:val="30"/>
      <w:szCs w:val="30"/>
    </w:rPr>
  </w:style>
  <w:style w:type="character" w:styleId="797" w:customStyle="1">
    <w:name w:val="Заголовок 4 Знак"/>
    <w:basedOn w:val="791"/>
    <w:link w:val="785"/>
    <w:uiPriority w:val="9"/>
    <w:rPr>
      <w:rFonts w:ascii="Arial" w:hAnsi="Arial" w:eastAsia="Arial" w:cs="Arial"/>
      <w:b/>
      <w:bCs/>
      <w:sz w:val="26"/>
      <w:szCs w:val="26"/>
    </w:rPr>
  </w:style>
  <w:style w:type="character" w:styleId="798" w:customStyle="1">
    <w:name w:val="Заголовок 5 Знак"/>
    <w:basedOn w:val="791"/>
    <w:link w:val="786"/>
    <w:uiPriority w:val="9"/>
    <w:rPr>
      <w:rFonts w:ascii="Arial" w:hAnsi="Arial" w:eastAsia="Arial" w:cs="Arial"/>
      <w:b/>
      <w:bCs/>
      <w:sz w:val="24"/>
      <w:szCs w:val="24"/>
    </w:rPr>
  </w:style>
  <w:style w:type="character" w:styleId="799" w:customStyle="1">
    <w:name w:val="Заголовок 6 Знак"/>
    <w:basedOn w:val="791"/>
    <w:link w:val="787"/>
    <w:uiPriority w:val="9"/>
    <w:rPr>
      <w:rFonts w:ascii="Arial" w:hAnsi="Arial" w:eastAsia="Arial" w:cs="Arial"/>
      <w:b/>
      <w:bCs/>
      <w:sz w:val="22"/>
      <w:szCs w:val="22"/>
    </w:rPr>
  </w:style>
  <w:style w:type="character" w:styleId="800" w:customStyle="1">
    <w:name w:val="Заголовок 7 Знак"/>
    <w:basedOn w:val="791"/>
    <w:link w:val="7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1" w:customStyle="1">
    <w:name w:val="Заголовок 8 Знак"/>
    <w:basedOn w:val="791"/>
    <w:link w:val="789"/>
    <w:uiPriority w:val="9"/>
    <w:rPr>
      <w:rFonts w:ascii="Arial" w:hAnsi="Arial" w:eastAsia="Arial" w:cs="Arial"/>
      <w:i/>
      <w:iCs/>
      <w:sz w:val="22"/>
      <w:szCs w:val="22"/>
    </w:rPr>
  </w:style>
  <w:style w:type="character" w:styleId="802" w:customStyle="1">
    <w:name w:val="Заголовок 9 Знак"/>
    <w:basedOn w:val="791"/>
    <w:link w:val="790"/>
    <w:uiPriority w:val="9"/>
    <w:rPr>
      <w:rFonts w:ascii="Arial" w:hAnsi="Arial" w:eastAsia="Arial" w:cs="Arial"/>
      <w:i/>
      <w:iCs/>
      <w:sz w:val="21"/>
      <w:szCs w:val="21"/>
    </w:rPr>
  </w:style>
  <w:style w:type="paragraph" w:styleId="803">
    <w:name w:val="Title"/>
    <w:basedOn w:val="781"/>
    <w:next w:val="781"/>
    <w:link w:val="8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4" w:customStyle="1">
    <w:name w:val="Заголовок Знак"/>
    <w:basedOn w:val="791"/>
    <w:link w:val="803"/>
    <w:uiPriority w:val="10"/>
    <w:rPr>
      <w:sz w:val="48"/>
      <w:szCs w:val="48"/>
    </w:rPr>
  </w:style>
  <w:style w:type="paragraph" w:styleId="805">
    <w:name w:val="Subtitle"/>
    <w:basedOn w:val="781"/>
    <w:next w:val="781"/>
    <w:link w:val="806"/>
    <w:uiPriority w:val="11"/>
    <w:qFormat/>
    <w:pPr>
      <w:spacing w:before="200" w:after="200"/>
    </w:pPr>
    <w:rPr>
      <w:szCs w:val="24"/>
    </w:rPr>
  </w:style>
  <w:style w:type="character" w:styleId="806" w:customStyle="1">
    <w:name w:val="Подзаголовок Знак"/>
    <w:basedOn w:val="791"/>
    <w:link w:val="805"/>
    <w:uiPriority w:val="11"/>
    <w:rPr>
      <w:sz w:val="24"/>
      <w:szCs w:val="24"/>
    </w:rPr>
  </w:style>
  <w:style w:type="paragraph" w:styleId="807">
    <w:name w:val="Quote"/>
    <w:basedOn w:val="781"/>
    <w:next w:val="781"/>
    <w:link w:val="808"/>
    <w:uiPriority w:val="29"/>
    <w:qFormat/>
    <w:pPr>
      <w:ind w:left="720" w:right="720"/>
    </w:pPr>
    <w:rPr>
      <w:i/>
    </w:rPr>
  </w:style>
  <w:style w:type="character" w:styleId="808" w:customStyle="1">
    <w:name w:val="Цитата 2 Знак"/>
    <w:link w:val="807"/>
    <w:uiPriority w:val="29"/>
    <w:rPr>
      <w:i/>
    </w:rPr>
  </w:style>
  <w:style w:type="paragraph" w:styleId="809">
    <w:name w:val="Intense Quote"/>
    <w:basedOn w:val="781"/>
    <w:next w:val="781"/>
    <w:link w:val="81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0" w:customStyle="1">
    <w:name w:val="Выделенная цитата Знак"/>
    <w:link w:val="809"/>
    <w:uiPriority w:val="30"/>
    <w:rPr>
      <w:i/>
    </w:rPr>
  </w:style>
  <w:style w:type="character" w:styleId="811" w:customStyle="1">
    <w:name w:val="Верхний колонтитул Знак"/>
    <w:basedOn w:val="791"/>
    <w:link w:val="967"/>
    <w:uiPriority w:val="99"/>
  </w:style>
  <w:style w:type="character" w:styleId="812" w:customStyle="1">
    <w:name w:val="Footer Char"/>
    <w:basedOn w:val="791"/>
    <w:uiPriority w:val="99"/>
  </w:style>
  <w:style w:type="paragraph" w:styleId="813">
    <w:name w:val="Caption"/>
    <w:basedOn w:val="781"/>
    <w:next w:val="781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814" w:customStyle="1">
    <w:name w:val="Caption Char"/>
    <w:uiPriority w:val="99"/>
  </w:style>
  <w:style w:type="table" w:styleId="815" w:customStyle="1">
    <w:name w:val="Table Grid Light"/>
    <w:basedOn w:val="79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6">
    <w:name w:val="Plain Table 1"/>
    <w:basedOn w:val="79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7">
    <w:name w:val="Plain Table 2"/>
    <w:basedOn w:val="79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8">
    <w:name w:val="Plain Table 3"/>
    <w:basedOn w:val="79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9">
    <w:name w:val="Plain Table 4"/>
    <w:basedOn w:val="79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Plain Table 5"/>
    <w:basedOn w:val="79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1">
    <w:name w:val="Grid Table 1 Light"/>
    <w:basedOn w:val="79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Grid Table 1 Light - Accent 1"/>
    <w:basedOn w:val="792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Grid Table 1 Light - Accent 2"/>
    <w:basedOn w:val="792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Grid Table 1 Light - Accent 3"/>
    <w:basedOn w:val="792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4"/>
    <w:basedOn w:val="792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Grid Table 1 Light - Accent 5"/>
    <w:basedOn w:val="792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6"/>
    <w:basedOn w:val="792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Grid Table 2"/>
    <w:basedOn w:val="79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1"/>
    <w:basedOn w:val="792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2 - Accent 2"/>
    <w:basedOn w:val="792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2 - Accent 3"/>
    <w:basedOn w:val="792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4"/>
    <w:basedOn w:val="792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5"/>
    <w:basedOn w:val="792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6"/>
    <w:basedOn w:val="792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"/>
    <w:basedOn w:val="79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1"/>
    <w:basedOn w:val="792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3 - Accent 2"/>
    <w:basedOn w:val="792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3 - Accent 3"/>
    <w:basedOn w:val="792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4"/>
    <w:basedOn w:val="792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5"/>
    <w:basedOn w:val="792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6"/>
    <w:basedOn w:val="792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4"/>
    <w:basedOn w:val="79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3" w:customStyle="1">
    <w:name w:val="Grid Table 4 - Accent 1"/>
    <w:basedOn w:val="792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44" w:customStyle="1">
    <w:name w:val="Grid Table 4 - Accent 2"/>
    <w:basedOn w:val="792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45" w:customStyle="1">
    <w:name w:val="Grid Table 4 - Accent 3"/>
    <w:basedOn w:val="792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46" w:customStyle="1">
    <w:name w:val="Grid Table 4 - Accent 4"/>
    <w:basedOn w:val="792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47" w:customStyle="1">
    <w:name w:val="Grid Table 4 - Accent 5"/>
    <w:basedOn w:val="792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48" w:customStyle="1">
    <w:name w:val="Grid Table 4 - Accent 6"/>
    <w:basedOn w:val="792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49">
    <w:name w:val="Grid Table 5 Dark"/>
    <w:basedOn w:val="79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- Accent 1"/>
    <w:basedOn w:val="79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51" w:customStyle="1">
    <w:name w:val="Grid Table 5 Dark - Accent 2"/>
    <w:basedOn w:val="79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5 Dark - Accent 3"/>
    <w:basedOn w:val="79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- Accent 4"/>
    <w:basedOn w:val="79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 - Accent 5"/>
    <w:basedOn w:val="79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 - Accent 6"/>
    <w:basedOn w:val="79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56">
    <w:name w:val="Grid Table 6 Colorful"/>
    <w:basedOn w:val="79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7" w:customStyle="1">
    <w:name w:val="Grid Table 6 Colorful - Accent 1"/>
    <w:basedOn w:val="792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58" w:customStyle="1">
    <w:name w:val="Grid Table 6 Colorful - Accent 2"/>
    <w:basedOn w:val="792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59" w:customStyle="1">
    <w:name w:val="Grid Table 6 Colorful - Accent 3"/>
    <w:basedOn w:val="792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60" w:customStyle="1">
    <w:name w:val="Grid Table 6 Colorful - Accent 4"/>
    <w:basedOn w:val="792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61" w:customStyle="1">
    <w:name w:val="Grid Table 6 Colorful - Accent 5"/>
    <w:basedOn w:val="792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62" w:customStyle="1">
    <w:name w:val="Grid Table 6 Colorful - Accent 6"/>
    <w:basedOn w:val="792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63">
    <w:name w:val="Grid Table 7 Colorful"/>
    <w:basedOn w:val="79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Grid Table 7 Colorful - Accent 1"/>
    <w:basedOn w:val="792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Grid Table 7 Colorful - Accent 2"/>
    <w:basedOn w:val="792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Grid Table 7 Colorful - Accent 3"/>
    <w:basedOn w:val="792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Grid Table 7 Colorful - Accent 4"/>
    <w:basedOn w:val="792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Grid Table 7 Colorful - Accent 5"/>
    <w:basedOn w:val="792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Grid Table 7 Colorful - Accent 6"/>
    <w:basedOn w:val="792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>
    <w:name w:val="List Table 1 Light"/>
    <w:basedOn w:val="79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1"/>
    <w:basedOn w:val="792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1 Light - Accent 2"/>
    <w:basedOn w:val="792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1 Light - Accent 3"/>
    <w:basedOn w:val="792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4"/>
    <w:basedOn w:val="792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5"/>
    <w:basedOn w:val="792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6"/>
    <w:basedOn w:val="792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2"/>
    <w:basedOn w:val="79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8" w:customStyle="1">
    <w:name w:val="List Table 2 - Accent 1"/>
    <w:basedOn w:val="792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79" w:customStyle="1">
    <w:name w:val="List Table 2 - Accent 2"/>
    <w:basedOn w:val="792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80" w:customStyle="1">
    <w:name w:val="List Table 2 - Accent 3"/>
    <w:basedOn w:val="792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81" w:customStyle="1">
    <w:name w:val="List Table 2 - Accent 4"/>
    <w:basedOn w:val="792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82" w:customStyle="1">
    <w:name w:val="List Table 2 - Accent 5"/>
    <w:basedOn w:val="792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83" w:customStyle="1">
    <w:name w:val="List Table 2 - Accent 6"/>
    <w:basedOn w:val="792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84">
    <w:name w:val="List Table 3"/>
    <w:basedOn w:val="79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3 - Accent 1"/>
    <w:basedOn w:val="792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3 - Accent 2"/>
    <w:basedOn w:val="792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3 - Accent 3"/>
    <w:basedOn w:val="792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4"/>
    <w:basedOn w:val="792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3 - Accent 5"/>
    <w:basedOn w:val="792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6"/>
    <w:basedOn w:val="792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"/>
    <w:basedOn w:val="79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4 - Accent 1"/>
    <w:basedOn w:val="792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4 - Accent 2"/>
    <w:basedOn w:val="792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4 - Accent 3"/>
    <w:basedOn w:val="792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4"/>
    <w:basedOn w:val="792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4 - Accent 5"/>
    <w:basedOn w:val="792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6"/>
    <w:basedOn w:val="792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5 Dark"/>
    <w:basedOn w:val="79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9" w:customStyle="1">
    <w:name w:val="List Table 5 Dark - Accent 1"/>
    <w:basedOn w:val="792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 w:customStyle="1">
    <w:name w:val="List Table 5 Dark - Accent 2"/>
    <w:basedOn w:val="792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1" w:customStyle="1">
    <w:name w:val="List Table 5 Dark - Accent 3"/>
    <w:basedOn w:val="792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2" w:customStyle="1">
    <w:name w:val="List Table 5 Dark - Accent 4"/>
    <w:basedOn w:val="792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 w:customStyle="1">
    <w:name w:val="List Table 5 Dark - Accent 5"/>
    <w:basedOn w:val="792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5 Dark - Accent 6"/>
    <w:basedOn w:val="792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>
    <w:name w:val="List Table 6 Colorful"/>
    <w:basedOn w:val="79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6" w:customStyle="1">
    <w:name w:val="List Table 6 Colorful - Accent 1"/>
    <w:basedOn w:val="792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07" w:customStyle="1">
    <w:name w:val="List Table 6 Colorful - Accent 2"/>
    <w:basedOn w:val="792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08" w:customStyle="1">
    <w:name w:val="List Table 6 Colorful - Accent 3"/>
    <w:basedOn w:val="792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09" w:customStyle="1">
    <w:name w:val="List Table 6 Colorful - Accent 4"/>
    <w:basedOn w:val="792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10" w:customStyle="1">
    <w:name w:val="List Table 6 Colorful - Accent 5"/>
    <w:basedOn w:val="792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11" w:customStyle="1">
    <w:name w:val="List Table 6 Colorful - Accent 6"/>
    <w:basedOn w:val="792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12">
    <w:name w:val="List Table 7 Colorful"/>
    <w:basedOn w:val="79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3" w:customStyle="1">
    <w:name w:val="List Table 7 Colorful - Accent 1"/>
    <w:basedOn w:val="792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4" w:customStyle="1">
    <w:name w:val="List Table 7 Colorful - Accent 2"/>
    <w:basedOn w:val="792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5" w:customStyle="1">
    <w:name w:val="List Table 7 Colorful - Accent 3"/>
    <w:basedOn w:val="792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6" w:customStyle="1">
    <w:name w:val="List Table 7 Colorful - Accent 4"/>
    <w:basedOn w:val="792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7" w:customStyle="1">
    <w:name w:val="List Table 7 Colorful - Accent 5"/>
    <w:basedOn w:val="792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 w:customStyle="1">
    <w:name w:val="List Table 7 Colorful - Accent 6"/>
    <w:basedOn w:val="792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9" w:customStyle="1">
    <w:name w:val="Lined - Accent"/>
    <w:basedOn w:val="79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0" w:customStyle="1">
    <w:name w:val="Lined - Accent 1"/>
    <w:basedOn w:val="79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21" w:customStyle="1">
    <w:name w:val="Lined - Accent 2"/>
    <w:basedOn w:val="79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2" w:customStyle="1">
    <w:name w:val="Lined - Accent 3"/>
    <w:basedOn w:val="79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3" w:customStyle="1">
    <w:name w:val="Lined - Accent 4"/>
    <w:basedOn w:val="79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4" w:customStyle="1">
    <w:name w:val="Lined - Accent 5"/>
    <w:basedOn w:val="79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25" w:customStyle="1">
    <w:name w:val="Lined - Accent 6"/>
    <w:basedOn w:val="79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26" w:customStyle="1">
    <w:name w:val="Bordered &amp; Lined - Accent"/>
    <w:basedOn w:val="79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7" w:customStyle="1">
    <w:name w:val="Bordered &amp; Lined - Accent 1"/>
    <w:basedOn w:val="792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28" w:customStyle="1">
    <w:name w:val="Bordered &amp; Lined - Accent 2"/>
    <w:basedOn w:val="792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9" w:customStyle="1">
    <w:name w:val="Bordered &amp; Lined - Accent 3"/>
    <w:basedOn w:val="792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30" w:customStyle="1">
    <w:name w:val="Bordered &amp; Lined - Accent 4"/>
    <w:basedOn w:val="792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31" w:customStyle="1">
    <w:name w:val="Bordered &amp; Lined - Accent 5"/>
    <w:basedOn w:val="792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32" w:customStyle="1">
    <w:name w:val="Bordered &amp; Lined - Accent 6"/>
    <w:basedOn w:val="792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33" w:customStyle="1">
    <w:name w:val="Bordered"/>
    <w:basedOn w:val="79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4" w:customStyle="1">
    <w:name w:val="Bordered - Accent 1"/>
    <w:basedOn w:val="792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35" w:customStyle="1">
    <w:name w:val="Bordered - Accent 2"/>
    <w:basedOn w:val="792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36" w:customStyle="1">
    <w:name w:val="Bordered - Accent 3"/>
    <w:basedOn w:val="792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37" w:customStyle="1">
    <w:name w:val="Bordered - Accent 4"/>
    <w:basedOn w:val="792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38" w:customStyle="1">
    <w:name w:val="Bordered - Accent 5"/>
    <w:basedOn w:val="792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39" w:customStyle="1">
    <w:name w:val="Bordered - Accent 6"/>
    <w:basedOn w:val="792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40" w:customStyle="1">
    <w:name w:val="Footnote Text Char"/>
    <w:uiPriority w:val="99"/>
    <w:rPr>
      <w:sz w:val="18"/>
    </w:rPr>
  </w:style>
  <w:style w:type="paragraph" w:styleId="941">
    <w:name w:val="endnote text"/>
    <w:basedOn w:val="781"/>
    <w:link w:val="942"/>
    <w:uiPriority w:val="99"/>
    <w:semiHidden/>
    <w:unhideWhenUsed/>
    <w:rPr>
      <w:sz w:val="20"/>
    </w:rPr>
  </w:style>
  <w:style w:type="character" w:styleId="942" w:customStyle="1">
    <w:name w:val="Текст концевой сноски Знак"/>
    <w:link w:val="941"/>
    <w:uiPriority w:val="99"/>
    <w:rPr>
      <w:sz w:val="20"/>
    </w:rPr>
  </w:style>
  <w:style w:type="character" w:styleId="943">
    <w:name w:val="endnote reference"/>
    <w:basedOn w:val="791"/>
    <w:uiPriority w:val="99"/>
    <w:semiHidden/>
    <w:unhideWhenUsed/>
    <w:rPr>
      <w:vertAlign w:val="superscript"/>
    </w:rPr>
  </w:style>
  <w:style w:type="paragraph" w:styleId="944">
    <w:name w:val="toc 1"/>
    <w:basedOn w:val="781"/>
    <w:next w:val="781"/>
    <w:uiPriority w:val="39"/>
    <w:unhideWhenUsed/>
    <w:pPr>
      <w:spacing w:after="57"/>
    </w:pPr>
  </w:style>
  <w:style w:type="paragraph" w:styleId="945">
    <w:name w:val="toc 2"/>
    <w:basedOn w:val="781"/>
    <w:next w:val="781"/>
    <w:uiPriority w:val="39"/>
    <w:unhideWhenUsed/>
    <w:pPr>
      <w:ind w:left="283"/>
      <w:spacing w:after="57"/>
    </w:pPr>
  </w:style>
  <w:style w:type="paragraph" w:styleId="946">
    <w:name w:val="toc 3"/>
    <w:basedOn w:val="781"/>
    <w:next w:val="781"/>
    <w:uiPriority w:val="39"/>
    <w:unhideWhenUsed/>
    <w:pPr>
      <w:ind w:left="567"/>
      <w:spacing w:after="57"/>
    </w:pPr>
  </w:style>
  <w:style w:type="paragraph" w:styleId="947">
    <w:name w:val="toc 4"/>
    <w:basedOn w:val="781"/>
    <w:next w:val="781"/>
    <w:uiPriority w:val="39"/>
    <w:unhideWhenUsed/>
    <w:pPr>
      <w:ind w:left="850"/>
      <w:spacing w:after="57"/>
    </w:pPr>
  </w:style>
  <w:style w:type="paragraph" w:styleId="948">
    <w:name w:val="toc 5"/>
    <w:basedOn w:val="781"/>
    <w:next w:val="781"/>
    <w:uiPriority w:val="39"/>
    <w:unhideWhenUsed/>
    <w:pPr>
      <w:ind w:left="1134"/>
      <w:spacing w:after="57"/>
    </w:pPr>
  </w:style>
  <w:style w:type="paragraph" w:styleId="949">
    <w:name w:val="toc 6"/>
    <w:basedOn w:val="781"/>
    <w:next w:val="781"/>
    <w:uiPriority w:val="39"/>
    <w:unhideWhenUsed/>
    <w:pPr>
      <w:ind w:left="1417"/>
      <w:spacing w:after="57"/>
    </w:pPr>
  </w:style>
  <w:style w:type="paragraph" w:styleId="950">
    <w:name w:val="toc 7"/>
    <w:basedOn w:val="781"/>
    <w:next w:val="781"/>
    <w:uiPriority w:val="39"/>
    <w:unhideWhenUsed/>
    <w:pPr>
      <w:ind w:left="1701"/>
      <w:spacing w:after="57"/>
    </w:pPr>
  </w:style>
  <w:style w:type="paragraph" w:styleId="951">
    <w:name w:val="toc 8"/>
    <w:basedOn w:val="781"/>
    <w:next w:val="781"/>
    <w:uiPriority w:val="39"/>
    <w:unhideWhenUsed/>
    <w:pPr>
      <w:ind w:left="1984"/>
      <w:spacing w:after="57"/>
    </w:pPr>
  </w:style>
  <w:style w:type="paragraph" w:styleId="952">
    <w:name w:val="toc 9"/>
    <w:basedOn w:val="781"/>
    <w:next w:val="781"/>
    <w:uiPriority w:val="39"/>
    <w:unhideWhenUsed/>
    <w:pPr>
      <w:ind w:left="2268"/>
      <w:spacing w:after="57"/>
    </w:pPr>
  </w:style>
  <w:style w:type="paragraph" w:styleId="953">
    <w:name w:val="TOC Heading"/>
    <w:uiPriority w:val="39"/>
    <w:unhideWhenUsed/>
  </w:style>
  <w:style w:type="paragraph" w:styleId="954">
    <w:name w:val="table of figures"/>
    <w:basedOn w:val="781"/>
    <w:next w:val="781"/>
    <w:uiPriority w:val="99"/>
    <w:unhideWhenUsed/>
  </w:style>
  <w:style w:type="paragraph" w:styleId="955" w:customStyle="1">
    <w:name w:val="ConsTitle"/>
    <w:rPr>
      <w:rFonts w:ascii="Arial" w:hAnsi="Arial" w:cs="Arial"/>
      <w:b/>
      <w:bCs/>
      <w:sz w:val="16"/>
      <w:szCs w:val="16"/>
    </w:rPr>
  </w:style>
  <w:style w:type="paragraph" w:styleId="956" w:customStyle="1">
    <w:name w:val="ConsNonformat"/>
    <w:rPr>
      <w:rFonts w:ascii="Courier New" w:hAnsi="Courier New" w:cs="Courier New"/>
    </w:rPr>
  </w:style>
  <w:style w:type="paragraph" w:styleId="957" w:customStyle="1">
    <w:name w:val="ConsNormal"/>
    <w:link w:val="969"/>
    <w:pPr>
      <w:ind w:firstLine="720"/>
    </w:pPr>
    <w:rPr>
      <w:rFonts w:ascii="Arial" w:hAnsi="Arial" w:cs="Arial"/>
      <w:sz w:val="24"/>
      <w:szCs w:val="24"/>
    </w:rPr>
  </w:style>
  <w:style w:type="paragraph" w:styleId="958" w:customStyle="1">
    <w:name w:val="ConsCell"/>
    <w:rPr>
      <w:rFonts w:ascii="Arial" w:hAnsi="Arial" w:cs="Arial"/>
      <w:sz w:val="24"/>
      <w:szCs w:val="24"/>
    </w:rPr>
  </w:style>
  <w:style w:type="paragraph" w:styleId="959">
    <w:name w:val="Body Text Indent"/>
    <w:basedOn w:val="781"/>
    <w:semiHidden/>
    <w:pPr>
      <w:ind w:firstLine="720"/>
      <w:jc w:val="both"/>
    </w:pPr>
    <w:rPr>
      <w:sz w:val="28"/>
    </w:rPr>
  </w:style>
  <w:style w:type="paragraph" w:styleId="960">
    <w:name w:val="Body Text"/>
    <w:basedOn w:val="781"/>
    <w:semiHidden/>
    <w:pPr>
      <w:jc w:val="both"/>
    </w:pPr>
    <w:rPr>
      <w:szCs w:val="24"/>
    </w:rPr>
  </w:style>
  <w:style w:type="paragraph" w:styleId="961">
    <w:name w:val="footnote text"/>
    <w:basedOn w:val="781"/>
    <w:link w:val="973"/>
    <w:uiPriority w:val="99"/>
    <w:rPr>
      <w:sz w:val="20"/>
    </w:rPr>
  </w:style>
  <w:style w:type="character" w:styleId="962">
    <w:name w:val="footnote reference"/>
    <w:semiHidden/>
    <w:rPr>
      <w:vertAlign w:val="superscript"/>
    </w:rPr>
  </w:style>
  <w:style w:type="character" w:styleId="963">
    <w:name w:val="annotation reference"/>
    <w:semiHidden/>
    <w:rPr>
      <w:sz w:val="16"/>
      <w:szCs w:val="16"/>
    </w:rPr>
  </w:style>
  <w:style w:type="paragraph" w:styleId="964">
    <w:name w:val="annotation text"/>
    <w:basedOn w:val="781"/>
    <w:link w:val="986"/>
    <w:semiHidden/>
    <w:rPr>
      <w:sz w:val="20"/>
    </w:rPr>
  </w:style>
  <w:style w:type="paragraph" w:styleId="965">
    <w:name w:val="Footer"/>
    <w:basedOn w:val="781"/>
    <w:link w:val="977"/>
    <w:uiPriority w:val="99"/>
    <w:pPr>
      <w:tabs>
        <w:tab w:val="center" w:pos="4677" w:leader="none"/>
        <w:tab w:val="right" w:pos="9355" w:leader="none"/>
      </w:tabs>
    </w:pPr>
  </w:style>
  <w:style w:type="character" w:styleId="966">
    <w:name w:val="page number"/>
    <w:basedOn w:val="791"/>
    <w:semiHidden/>
  </w:style>
  <w:style w:type="paragraph" w:styleId="967">
    <w:name w:val="Header"/>
    <w:basedOn w:val="781"/>
    <w:link w:val="811"/>
    <w:semiHidden/>
    <w:pPr>
      <w:tabs>
        <w:tab w:val="center" w:pos="4677" w:leader="none"/>
        <w:tab w:val="right" w:pos="9355" w:leader="none"/>
      </w:tabs>
    </w:pPr>
  </w:style>
  <w:style w:type="paragraph" w:styleId="968">
    <w:name w:val="Balloon Text"/>
    <w:basedOn w:val="781"/>
    <w:semiHidden/>
    <w:rPr>
      <w:rFonts w:ascii="Tahoma" w:hAnsi="Tahoma" w:cs="Tahoma"/>
      <w:sz w:val="16"/>
      <w:szCs w:val="16"/>
    </w:rPr>
  </w:style>
  <w:style w:type="character" w:styleId="969" w:customStyle="1">
    <w:name w:val="ConsNormal Знак"/>
    <w:link w:val="957"/>
    <w:rPr>
      <w:rFonts w:ascii="Arial" w:hAnsi="Arial" w:cs="Arial"/>
      <w:sz w:val="24"/>
      <w:szCs w:val="24"/>
    </w:rPr>
  </w:style>
  <w:style w:type="paragraph" w:styleId="970">
    <w:name w:val="Normal (Web)"/>
    <w:basedOn w:val="781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paragraph" w:styleId="971" w:customStyle="1">
    <w:name w:val="Пункт_1"/>
    <w:basedOn w:val="781"/>
    <w:pPr>
      <w:numPr>
        <w:ilvl w:val="0"/>
        <w:numId w:val="2"/>
      </w:numPr>
      <w:jc w:val="both"/>
      <w:keepNext/>
      <w:spacing w:line="360" w:lineRule="auto"/>
      <w:widowControl w:val="off"/>
    </w:pPr>
    <w:rPr>
      <w:b/>
      <w:bCs/>
      <w:sz w:val="28"/>
      <w:szCs w:val="28"/>
    </w:rPr>
  </w:style>
  <w:style w:type="paragraph" w:styleId="972" w:customStyle="1">
    <w:name w:val="Пункт_2"/>
    <w:basedOn w:val="781"/>
    <w:pPr>
      <w:numPr>
        <w:ilvl w:val="1"/>
        <w:numId w:val="2"/>
      </w:numPr>
      <w:jc w:val="both"/>
      <w:spacing w:line="360" w:lineRule="auto"/>
      <w:widowControl w:val="off"/>
    </w:pPr>
    <w:rPr>
      <w:sz w:val="28"/>
      <w:szCs w:val="28"/>
    </w:rPr>
  </w:style>
  <w:style w:type="character" w:styleId="973" w:customStyle="1">
    <w:name w:val="Текст сноски Знак"/>
    <w:link w:val="961"/>
    <w:uiPriority w:val="99"/>
  </w:style>
  <w:style w:type="paragraph" w:styleId="974" w:customStyle="1">
    <w:name w:val="Таблица текст"/>
    <w:basedOn w:val="781"/>
    <w:pPr>
      <w:ind w:left="57" w:right="57"/>
      <w:spacing w:before="40" w:after="40"/>
    </w:pPr>
  </w:style>
  <w:style w:type="paragraph" w:styleId="975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table" w:styleId="976">
    <w:name w:val="Table Grid"/>
    <w:basedOn w:val="79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77" w:customStyle="1">
    <w:name w:val="Нижний колонтитул Знак"/>
    <w:link w:val="965"/>
    <w:uiPriority w:val="99"/>
    <w:rPr>
      <w:sz w:val="24"/>
    </w:rPr>
  </w:style>
  <w:style w:type="character" w:styleId="978" w:customStyle="1">
    <w:name w:val="Заголовок 1 Знак"/>
    <w:basedOn w:val="791"/>
    <w:link w:val="782"/>
    <w:uiPriority w:val="9"/>
    <w:rPr>
      <w:b/>
      <w:sz w:val="24"/>
      <w:szCs w:val="24"/>
    </w:rPr>
  </w:style>
  <w:style w:type="paragraph" w:styleId="979" w:customStyle="1">
    <w:name w:val="Default"/>
    <w:rPr>
      <w:color w:val="000000"/>
      <w:sz w:val="24"/>
      <w:szCs w:val="24"/>
    </w:rPr>
  </w:style>
  <w:style w:type="paragraph" w:styleId="980">
    <w:name w:val="List Paragraph"/>
    <w:basedOn w:val="781"/>
    <w:uiPriority w:val="34"/>
    <w:qFormat/>
    <w:pPr>
      <w:contextualSpacing/>
      <w:ind w:left="720"/>
    </w:pPr>
  </w:style>
  <w:style w:type="paragraph" w:styleId="981" w:customStyle="1">
    <w:name w:val="Знак Знак Знак2 Знак1"/>
    <w:basedOn w:val="78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982">
    <w:name w:val="Hyperlink"/>
    <w:rPr>
      <w:color w:val="0066cc"/>
      <w:u w:val="single"/>
    </w:rPr>
  </w:style>
  <w:style w:type="character" w:styleId="983" w:customStyle="1">
    <w:name w:val="Сноска (2)_"/>
    <w:link w:val="984"/>
    <w:rPr>
      <w:shd w:val="clear" w:color="auto" w:fill="ffffff"/>
    </w:rPr>
  </w:style>
  <w:style w:type="paragraph" w:styleId="984" w:customStyle="1">
    <w:name w:val="Сноска (2)"/>
    <w:basedOn w:val="781"/>
    <w:link w:val="983"/>
    <w:pPr>
      <w:spacing w:before="300" w:after="480" w:line="0" w:lineRule="atLeast"/>
      <w:shd w:val="clear" w:color="auto" w:fill="ffffff"/>
    </w:pPr>
    <w:rPr>
      <w:sz w:val="20"/>
    </w:rPr>
  </w:style>
  <w:style w:type="paragraph" w:styleId="985">
    <w:name w:val="annotation subject"/>
    <w:basedOn w:val="964"/>
    <w:next w:val="964"/>
    <w:link w:val="987"/>
    <w:uiPriority w:val="99"/>
    <w:semiHidden/>
    <w:unhideWhenUsed/>
    <w:rPr>
      <w:b/>
      <w:bCs/>
    </w:rPr>
  </w:style>
  <w:style w:type="character" w:styleId="986" w:customStyle="1">
    <w:name w:val="Текст примечания Знак"/>
    <w:basedOn w:val="791"/>
    <w:link w:val="964"/>
    <w:semiHidden/>
  </w:style>
  <w:style w:type="character" w:styleId="987" w:customStyle="1">
    <w:name w:val="Тема примечания Знак"/>
    <w:basedOn w:val="986"/>
    <w:link w:val="985"/>
    <w:uiPriority w:val="99"/>
    <w:semiHidden/>
    <w:rPr>
      <w:b/>
      <w:bCs/>
    </w:rPr>
  </w:style>
  <w:style w:type="paragraph" w:styleId="988" w:customStyle="1">
    <w:name w:val="text"/>
    <w:pPr>
      <w:spacing w:after="24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footer" Target="footer4.xml" /><Relationship Id="rId15" Type="http://schemas.openxmlformats.org/officeDocument/2006/relationships/footer" Target="footer5.xml" /><Relationship Id="rId16" Type="http://schemas.openxmlformats.org/officeDocument/2006/relationships/customXml" Target="../customXml/item1.xml" /><Relationship Id="rId17" Type="http://schemas.openxmlformats.org/officeDocument/2006/relationships/hyperlink" Target="mailto:glukhikh-pa@dg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5AEAD-A2A3-4DC2-BA90-C496809F4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Хабаровскэрго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</dc:title>
  <dc:subject/>
  <dc:creator>Глухих Павел Александрович</dc:creator>
  <cp:keywords/>
  <cp:revision>12</cp:revision>
  <dcterms:created xsi:type="dcterms:W3CDTF">2023-12-25T23:56:00Z</dcterms:created>
  <dcterms:modified xsi:type="dcterms:W3CDTF">2026-04-23T07:18:12Z</dcterms:modified>
</cp:coreProperties>
</file>